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pPr>
    </w:p>
    <w:p>
      <w:pPr>
        <w:spacing w:line="360" w:lineRule="auto"/>
      </w:pPr>
    </w:p>
    <w:p>
      <w:pPr>
        <w:spacing w:line="360" w:lineRule="auto"/>
      </w:pPr>
    </w:p>
    <w:p>
      <w:pPr>
        <w:pStyle w:val="41"/>
        <w:framePr w:wrap="around"/>
        <w:spacing w:line="360" w:lineRule="auto"/>
        <w:rPr>
          <w:rFonts w:ascii="Times New Roman" w:hAnsi="Times New Roman"/>
        </w:rPr>
      </w:pPr>
      <w:r>
        <w:rPr>
          <w:rFonts w:ascii="Times New Roman" w:hAnsi="Times New Roman"/>
        </w:rPr>
        <w:t>ICS</w:t>
      </w:r>
      <w:r>
        <w:rPr>
          <w:rFonts w:ascii="Times New Roman" w:hAnsi="Times New Roman" w:eastAsia="MS Gothic"/>
        </w:rPr>
        <w:t> </w:t>
      </w:r>
      <w:r>
        <w:rPr>
          <w:rFonts w:ascii="Times New Roman" w:hAnsi="Times New Roman"/>
          <w:sz w:val="18"/>
        </w:rPr>
        <w:t>91.100.30</w:t>
      </w:r>
    </w:p>
    <w:p>
      <w:pPr>
        <w:pStyle w:val="41"/>
        <w:framePr w:wrap="around"/>
        <w:spacing w:line="360" w:lineRule="auto"/>
        <w:rPr>
          <w:rFonts w:ascii="Times New Roman" w:hAnsi="Times New Roman"/>
        </w:rPr>
      </w:pPr>
      <w:bookmarkStart w:id="0" w:name="WXFLH"/>
      <w:r>
        <w:rPr>
          <w:rFonts w:ascii="Times New Roman" w:hAnsi="Times New Roman"/>
        </w:rPr>
        <w:t xml:space="preserve">CCS </w:t>
      </w:r>
      <w:bookmarkEnd w:id="0"/>
      <w:r>
        <w:rPr>
          <w:rFonts w:ascii="Times New Roman" w:hAnsi="Times New Roman"/>
          <w:sz w:val="18"/>
        </w:rPr>
        <w:t>Q13</w:t>
      </w:r>
    </w:p>
    <w:tbl>
      <w:tblPr>
        <w:tblStyle w:val="17"/>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41"/>
              <w:framePr w:wrap="around"/>
              <w:spacing w:line="360" w:lineRule="auto"/>
              <w:rPr>
                <w:rFonts w:ascii="Times New Roman" w:hAnsi="Times New Roman"/>
              </w:rPr>
            </w:pPr>
            <w:r>
              <w:rPr>
                <w:rFonts w:ascii="Times New Roman" w:hAnsi="Times New Roman"/>
              </w:rPr>
              <w:t>备案号：</w:t>
            </w: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5"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a:effectLst/>
                            </wps:spPr>
                            <wps:txbx>
                              <w:txbxContent>
                                <w:p>
                                  <w:pPr>
                                    <w:rPr>
                                      <w:rFonts w:hint="eastAsia"/>
                                    </w:rPr>
                                  </w:pPr>
                                </w:p>
                              </w:txbxContent>
                            </wps:txbx>
                            <wps:bodyPr wrap="square" anchor="t" anchorCtr="0"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o&#10;6kymsQEAAFQDAAAOAAAAAAAAAAEAIAAAACQBAABkcnMvZTJvRG9jLnhtbFBLBQYAAAAABgAGAFkB&#10;AABHBQAAAAA=&#10;">
                      <v:fill on="t" focussize="0,0"/>
                      <v:stroke on="f"/>
                      <v:imagedata o:title=""/>
                      <o:lock v:ext="edit" aspectratio="f"/>
                      <v:textbox>
                        <w:txbxContent>
                          <w:p>
                            <w:pPr>
                              <w:rPr>
                                <w:rFonts w:hint="eastAsia"/>
                              </w:rPr>
                            </w:pPr>
                          </w:p>
                        </w:txbxContent>
                      </v:textbox>
                    </v:rect>
                  </w:pict>
                </mc:Fallback>
              </mc:AlternateContent>
            </w:r>
          </w:p>
        </w:tc>
      </w:tr>
    </w:tbl>
    <w:p>
      <w:pPr>
        <w:pStyle w:val="42"/>
        <w:framePr w:wrap="around"/>
        <w:spacing w:line="360" w:lineRule="auto"/>
        <w:rPr>
          <w:rFonts w:ascii="Times New Roman" w:hAnsi="Times New Roman"/>
          <w:b w:val="0"/>
        </w:rPr>
      </w:pPr>
      <w:bookmarkStart w:id="1" w:name="c1"/>
      <w:r>
        <w:rPr>
          <w:rFonts w:ascii="Times New Roman" w:hAnsi="Times New Roman"/>
          <w:b w:val="0"/>
        </w:rPr>
        <w:fldChar w:fldCharType="begin">
          <w:ffData>
            <w:name w:val="c1"/>
            <w:enabled/>
            <w:calcOnExit w:val="0"/>
            <w:entryMacro w:val="ShowHelp15"/>
            <w:textInput>
              <w:maxLength w:val="2"/>
            </w:textInput>
          </w:ffData>
        </w:fldChar>
      </w:r>
      <w:r>
        <w:rPr>
          <w:rFonts w:ascii="Times New Roman" w:hAnsi="Times New Roman"/>
          <w:b w:val="0"/>
        </w:rPr>
        <w:instrText xml:space="preserve"> FORMTEXT </w:instrText>
      </w:r>
      <w:r>
        <w:rPr>
          <w:rFonts w:ascii="Times New Roman" w:hAnsi="Times New Roman"/>
          <w:b w:val="0"/>
        </w:rPr>
        <w:fldChar w:fldCharType="separate"/>
      </w:r>
      <w:r>
        <w:rPr>
          <w:rFonts w:ascii="Times New Roman" w:hAnsi="Times New Roman"/>
          <w:b w:val="0"/>
        </w:rPr>
        <w:t>JC</w:t>
      </w:r>
      <w:r>
        <w:rPr>
          <w:rFonts w:ascii="Times New Roman" w:hAnsi="Times New Roman"/>
          <w:b w:val="0"/>
        </w:rPr>
        <w:fldChar w:fldCharType="end"/>
      </w:r>
      <w:bookmarkEnd w:id="1"/>
    </w:p>
    <w:p>
      <w:pPr>
        <w:pStyle w:val="43"/>
        <w:framePr w:wrap="around"/>
        <w:spacing w:line="360" w:lineRule="auto"/>
        <w:rPr>
          <w:rFonts w:ascii="Times New Roman" w:hAnsi="Times New Roman"/>
        </w:rPr>
      </w:pPr>
      <w:r>
        <w:rPr>
          <w:rFonts w:ascii="Times New Roman" w:hAnsi="Times New Roman" w:eastAsia="宋体"/>
          <w:b/>
          <w:bCs/>
        </w:rPr>
        <w:t>中华人民共和国</w:t>
      </w:r>
      <w:bookmarkStart w:id="2" w:name="c2"/>
      <w:r>
        <w:rPr>
          <w:rFonts w:ascii="Times New Roman" w:hAnsi="Times New Roman" w:eastAsia="宋体"/>
          <w:b/>
          <w:bCs/>
        </w:rPr>
        <w:fldChar w:fldCharType="begin">
          <w:ffData>
            <w:name w:val="c2"/>
            <w:enabled/>
            <w:calcOnExit w:val="0"/>
            <w:entryMacro w:val="showhelp11"/>
            <w:textInput/>
          </w:ffData>
        </w:fldChar>
      </w:r>
      <w:r>
        <w:rPr>
          <w:rFonts w:ascii="Times New Roman" w:hAnsi="Times New Roman" w:eastAsia="宋体"/>
          <w:b/>
          <w:bCs/>
        </w:rPr>
        <w:instrText xml:space="preserve"> FORMTEXT </w:instrText>
      </w:r>
      <w:r>
        <w:rPr>
          <w:rFonts w:ascii="Times New Roman" w:hAnsi="Times New Roman" w:eastAsia="宋体"/>
          <w:b/>
          <w:bCs/>
        </w:rPr>
        <w:fldChar w:fldCharType="separate"/>
      </w:r>
      <w:r>
        <w:rPr>
          <w:rFonts w:ascii="Times New Roman" w:hAnsi="Times New Roman" w:eastAsia="宋体"/>
          <w:b/>
          <w:bCs/>
        </w:rPr>
        <w:t>建材</w:t>
      </w:r>
      <w:r>
        <w:rPr>
          <w:rFonts w:ascii="Times New Roman" w:hAnsi="Times New Roman" w:eastAsia="宋体"/>
          <w:b/>
          <w:bCs/>
        </w:rPr>
        <w:fldChar w:fldCharType="end"/>
      </w:r>
      <w:bookmarkEnd w:id="2"/>
      <w:r>
        <w:rPr>
          <w:rFonts w:ascii="Times New Roman" w:hAnsi="Times New Roman" w:eastAsia="宋体"/>
          <w:b/>
          <w:bCs/>
        </w:rPr>
        <w:t>行业标准</w:t>
      </w:r>
    </w:p>
    <w:p>
      <w:pPr>
        <w:pStyle w:val="44"/>
        <w:framePr w:wrap="around"/>
        <w:spacing w:line="360" w:lineRule="auto"/>
        <w:rPr>
          <w:rFonts w:ascii="Times New Roman" w:hAnsi="Times New Roman"/>
        </w:rPr>
      </w:pPr>
      <w:bookmarkStart w:id="3" w:name="StdNo0"/>
      <w:r>
        <w:rPr>
          <w:rFonts w:ascii="Times New Roman" w:hAnsi="Times New Roman"/>
        </w:rPr>
        <w:fldChar w:fldCharType="begin">
          <w:ffData>
            <w:name w:val="StdNo0"/>
            <w:enabled/>
            <w:calcOnExit w:val="0"/>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JC</w:t>
      </w:r>
      <w:r>
        <w:rPr>
          <w:rFonts w:ascii="Times New Roman" w:hAnsi="Times New Roman"/>
        </w:rPr>
        <w:fldChar w:fldCharType="end"/>
      </w:r>
      <w:bookmarkEnd w:id="3"/>
      <w:r>
        <w:rPr>
          <w:rFonts w:ascii="Times New Roman" w:hAnsi="Times New Roman"/>
        </w:rPr>
        <w:t xml:space="preserve">/T </w:t>
      </w:r>
      <w:bookmarkStart w:id="4" w:name="StdNo1"/>
      <w:r>
        <w:rPr>
          <w:rFonts w:ascii="Times New Roman" w:hAnsi="Times New Roman"/>
        </w:rPr>
        <w:fldChar w:fldCharType="begin">
          <w:ffData>
            <w:name w:val="StdNo1"/>
            <w:enabled/>
            <w:calcOnExit w:val="0"/>
            <w:textInput>
              <w:default w:val="XXXXX"/>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XXXXX</w:t>
      </w:r>
      <w:r>
        <w:rPr>
          <w:rFonts w:ascii="Times New Roman" w:hAnsi="Times New Roman"/>
        </w:rPr>
        <w:fldChar w:fldCharType="end"/>
      </w:r>
      <w:bookmarkEnd w:id="4"/>
      <w:r>
        <w:rPr>
          <w:rFonts w:ascii="Times New Roman" w:hAnsi="Times New Roman"/>
        </w:rPr>
        <w:t>—</w:t>
      </w:r>
      <w:bookmarkStart w:id="5" w:name="StdNo2"/>
      <w:r>
        <w:rPr>
          <w:rFonts w:ascii="Times New Roman" w:hAnsi="Times New Roman"/>
        </w:rPr>
        <w:fldChar w:fldCharType="begin">
          <w:ffData>
            <w:name w:val="StdNo2"/>
            <w:enabled/>
            <w:calcOnExit w:val="0"/>
            <w:textInput>
              <w:default w:val="XXXX"/>
              <w:maxLength w:val="4"/>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5"/>
    </w:p>
    <w:tbl>
      <w:tblPr>
        <w:tblStyle w:val="17"/>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tcPr>
          <w:p>
            <w:pPr>
              <w:pStyle w:val="45"/>
              <w:framePr w:wrap="around"/>
              <w:spacing w:line="360" w:lineRule="auto"/>
              <w:ind w:right="210"/>
              <w:rPr>
                <w:rFonts w:ascii="Times New Roman" w:hAnsi="Times New Roman"/>
              </w:rPr>
            </w:pPr>
          </w:p>
        </w:tc>
      </w:tr>
    </w:tbl>
    <w:p>
      <w:pPr>
        <w:pStyle w:val="44"/>
        <w:framePr w:wrap="around"/>
        <w:spacing w:line="360" w:lineRule="auto"/>
        <w:rPr>
          <w:rFonts w:ascii="Times New Roman" w:hAnsi="Times New Roman"/>
        </w:rPr>
      </w:pPr>
    </w:p>
    <w:p>
      <w:pPr>
        <w:pStyle w:val="44"/>
        <w:framePr w:wrap="around"/>
        <w:spacing w:line="360" w:lineRule="auto"/>
        <w:rPr>
          <w:rFonts w:ascii="Times New Roman" w:hAnsi="Times New Roman"/>
        </w:rPr>
      </w:pPr>
    </w:p>
    <w:p>
      <w:pPr>
        <w:pStyle w:val="46"/>
        <w:framePr w:w="9293" w:wrap="around" w:x="1699"/>
        <w:spacing w:line="360" w:lineRule="auto"/>
        <w:rPr>
          <w:rFonts w:ascii="Times New Roman" w:hAnsi="Times New Roman"/>
        </w:rPr>
      </w:pPr>
      <w:r>
        <w:rPr>
          <w:rFonts w:ascii="Times New Roman" w:hAnsi="Times New Roman"/>
        </w:rPr>
        <w:t>钢结构界面处理砂浆应用技术规范</w:t>
      </w:r>
    </w:p>
    <w:p>
      <w:pPr>
        <w:pStyle w:val="46"/>
        <w:framePr w:w="9293" w:wrap="around" w:x="1699"/>
        <w:spacing w:line="360" w:lineRule="auto"/>
        <w:rPr>
          <w:rFonts w:ascii="Times New Roman" w:hAnsi="Times New Roman"/>
        </w:rPr>
      </w:pPr>
      <w:r>
        <w:rPr>
          <w:rFonts w:ascii="Times New Roman" w:hAnsi="Times New Roman"/>
        </w:rPr>
        <w:t>（</w:t>
      </w:r>
      <w:r>
        <w:rPr>
          <w:rFonts w:hint="eastAsia" w:ascii="Times New Roman" w:hAnsi="Times New Roman"/>
          <w:lang w:val="en-US" w:eastAsia="zh-CN"/>
        </w:rPr>
        <w:t>征求意见稿</w:t>
      </w:r>
      <w:r>
        <w:rPr>
          <w:rFonts w:ascii="Times New Roman" w:hAnsi="Times New Roman"/>
        </w:rPr>
        <w:t>）</w:t>
      </w:r>
    </w:p>
    <w:tbl>
      <w:tblPr>
        <w:tblStyle w:val="17"/>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47"/>
              <w:framePr w:w="9293" w:wrap="around" w:x="1699"/>
              <w:spacing w:line="360" w:lineRule="auto"/>
              <w:jc w:val="both"/>
              <w:rPr>
                <w:rFonts w:ascii="Times New Roman" w:hAnsi="Times New Roman" w:eastAsia="黑体"/>
                <w:sz w:val="28"/>
              </w:rPr>
            </w:pPr>
            <w:r>
              <w:rPr>
                <w:rFonts w:ascii="Times New Roman" w:hAnsi="Times New Roman" w:eastAsia="微软雅黑"/>
                <w:b/>
                <w:bCs/>
                <w:color w:val="333333"/>
                <w:sz w:val="28"/>
              </w:rPr>
              <w:t>Technical specification for application of interface mortar for steel-structure</w:t>
            </w:r>
            <w: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4"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a:effectLst/>
                            </wps:spPr>
                            <wps:txbx>
                              <w:txbxContent>
                                <w:p>
                                  <w:pPr>
                                    <w:rPr>
                                      <w:rFonts w:hint="eastAsia"/>
                                    </w:rPr>
                                  </w:pPr>
                                </w:p>
                              </w:txbxContent>
                            </wps:txbx>
                            <wps:bodyPr wrap="square" anchor="t" anchorCtr="0" upright="1"/>
                          </wps:wsp>
                        </a:graphicData>
                      </a:graphic>
                    </wp:anchor>
                  </w:drawing>
                </mc:Choice>
                <mc:Fallback>
                  <w:pict>
                    <v:rect id="RQ" o:spid="_x0000_s1026" o:spt="1" style="position:absolute;left:0pt;margin-left:173.3pt;margin-top:337.15pt;height:20pt;width:150pt;z-index:-251654144;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P1X/X&#10;rAEAAFQDAAAOAAAAAAAAAAEAIAAAACYBAABkcnMvZTJvRG9jLnhtbFBLBQYAAAAABgAGAFkBAABE&#10;BQAAAAA=&#10;">
                      <v:fill on="t" focussize="0,0"/>
                      <v:stroke on="f"/>
                      <v:imagedata o:title=""/>
                      <o:lock v:ext="edit" aspectratio="f"/>
                      <v:textbox>
                        <w:txbxContent>
                          <w:p>
                            <w:pPr>
                              <w:rPr>
                                <w:rFonts w:hint="eastAsia"/>
                              </w:rPr>
                            </w:pPr>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48"/>
              <w:framePr w:w="9293" w:wrap="around" w:x="1699"/>
              <w:spacing w:line="360" w:lineRule="auto"/>
              <w:rPr>
                <w:rFonts w:ascii="Times New Roman" w:hAnsi="Times New Roman"/>
              </w:rPr>
            </w:pPr>
          </w:p>
        </w:tc>
      </w:tr>
    </w:tbl>
    <w:p>
      <w:pPr>
        <w:pStyle w:val="49"/>
        <w:framePr w:wrap="around" w:hAnchor="page" w:x="1741" w:y="14041"/>
        <w:spacing w:line="360" w:lineRule="auto"/>
        <w:rPr>
          <w:rFonts w:ascii="Times New Roman" w:hAnsi="Times New Roman"/>
        </w:rPr>
      </w:pPr>
      <w:bookmarkStart w:id="6" w:name="FY"/>
      <w:r>
        <w:rPr>
          <w:rFonts w:ascii="Times New Roman" w:hAnsi="Times New Roman"/>
        </w:rPr>
        <w:fldChar w:fldCharType="begin">
          <w:ffData>
            <w:name w:val="FY"/>
            <w:enabled/>
            <w:calcOnExit w:val="0"/>
            <w:entryMacro w:val="ShowHelp8"/>
            <w:textInput>
              <w:default w:val="XXXX"/>
              <w:maxLength w:val="4"/>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6"/>
      <w:r>
        <w:rPr>
          <w:rFonts w:ascii="Times New Roman" w:hAnsi="Times New Roman"/>
        </w:rPr>
        <w:t>-</w:t>
      </w:r>
      <w:r>
        <w:rPr>
          <w:rFonts w:ascii="Times New Roman" w:hAnsi="Times New Roman"/>
        </w:rPr>
        <w:fldChar w:fldCharType="begin">
          <w:ffData>
            <w:name w:val="FM"/>
            <w:enabled/>
            <w:calcOnExit w:val="0"/>
            <w:entryMacro w:val="ShowHelp8"/>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r>
        <w:rPr>
          <w:rFonts w:ascii="Times New Roman" w:hAnsi="Times New Roman"/>
        </w:rPr>
        <w:t>-</w:t>
      </w:r>
      <w:bookmarkStart w:id="7" w:name="FD"/>
      <w:r>
        <w:rPr>
          <w:rFonts w:ascii="Times New Roman" w:hAnsi="Times New Roman"/>
        </w:rPr>
        <w:fldChar w:fldCharType="begin">
          <w:ffData>
            <w:name w:val="FD"/>
            <w:enabled/>
            <w:calcOnExit w:val="0"/>
            <w:entryMacro w:val="ShowHelp8"/>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7"/>
      <w:r>
        <w:rPr>
          <w:rFonts w:ascii="Times New Roman" w:hAnsi="Times New Roman"/>
        </w:rPr>
        <w:t>发布</w:t>
      </w:r>
    </w:p>
    <w:p>
      <w:pPr>
        <w:pStyle w:val="50"/>
        <w:framePr w:wrap="around" w:hAnchor="page" w:x="7096" w:y="14176"/>
        <w:spacing w:line="360" w:lineRule="auto"/>
        <w:rPr>
          <w:rFonts w:ascii="Times New Roman" w:hAnsi="Times New Roman"/>
        </w:rPr>
      </w:pPr>
      <w:bookmarkStart w:id="8" w:name="SY"/>
      <w:r>
        <w:rPr>
          <w:rFonts w:ascii="Times New Roman" w:hAnsi="Times New Roman"/>
        </w:rPr>
        <w:fldChar w:fldCharType="begin">
          <w:ffData>
            <w:name w:val="SY"/>
            <w:enabled/>
            <w:calcOnExit w:val="0"/>
            <w:entryMacro w:val="ShowHelp9"/>
            <w:textInput>
              <w:default w:val="XXXX"/>
              <w:maxLength w:val="4"/>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8"/>
      <w:r>
        <w:rPr>
          <w:rFonts w:ascii="Times New Roman" w:hAnsi="Times New Roman"/>
        </w:rPr>
        <w:t>-</w:t>
      </w:r>
      <w:bookmarkStart w:id="9" w:name="SM"/>
      <w:r>
        <w:rPr>
          <w:rFonts w:ascii="Times New Roman" w:hAnsi="Times New Roman"/>
        </w:rPr>
        <w:fldChar w:fldCharType="begin">
          <w:ffData>
            <w:name w:val="SM"/>
            <w:enabled/>
            <w:calcOnExit w:val="0"/>
            <w:entryMacro w:val="ShowHelp9"/>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9"/>
      <w:r>
        <w:rPr>
          <w:rFonts w:ascii="Times New Roman" w:hAnsi="Times New Roman"/>
        </w:rPr>
        <w:t>-</w:t>
      </w:r>
      <w:bookmarkStart w:id="10" w:name="SD"/>
      <w:r>
        <w:rPr>
          <w:rFonts w:ascii="Times New Roman" w:hAnsi="Times New Roman"/>
        </w:rPr>
        <w:fldChar w:fldCharType="begin">
          <w:ffData>
            <w:name w:val="SD"/>
            <w:enabled/>
            <w:calcOnExit w:val="0"/>
            <w:entryMacro w:val="ShowHelp9"/>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XX</w:t>
      </w:r>
      <w:r>
        <w:rPr>
          <w:rFonts w:ascii="Times New Roman" w:hAnsi="Times New Roman"/>
        </w:rPr>
        <w:fldChar w:fldCharType="end"/>
      </w:r>
      <w:bookmarkEnd w:id="10"/>
      <w:r>
        <w:rPr>
          <w:rFonts w:ascii="Times New Roman" w:hAnsi="Times New Roman"/>
        </w:rPr>
        <w:t>实施</w:t>
      </w:r>
    </w:p>
    <w:p>
      <w:pPr>
        <w:pStyle w:val="51"/>
        <w:framePr w:wrap="around" w:x="2186" w:y="15211"/>
        <w:spacing w:line="360" w:lineRule="auto"/>
        <w:rPr>
          <w:rFonts w:ascii="Times New Roman" w:hAns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fmt="upperRoman" w:start="1"/>
          <w:cols w:space="720" w:num="1"/>
          <w:titlePg/>
          <w:docGrid w:type="lines" w:linePitch="326" w:charSpace="0"/>
        </w:sectPr>
      </w:pPr>
      <w:bookmarkStart w:id="11" w:name="fm"/>
      <w:r>
        <mc:AlternateContent>
          <mc:Choice Requires="wps">
            <w:drawing>
              <wp:anchor distT="0" distB="0" distL="114300" distR="114300" simplePos="0" relativeHeight="251661312"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a:effectLst/>
                      </wps:spPr>
                      <wps:txbx>
                        <w:txbxContent>
                          <w:p>
                            <w:pPr>
                              <w:rPr>
                                <w:rFonts w:hint="eastAsia"/>
                              </w:rPr>
                            </w:pPr>
                          </w:p>
                        </w:txbxContent>
                      </wps:txbx>
                      <wps:bodyPr wrap="square" anchor="t" anchorCtr="0" upright="1"/>
                    </wps:wsp>
                  </a:graphicData>
                </a:graphic>
              </wp:anchor>
            </w:drawing>
          </mc:Choice>
          <mc:Fallback>
            <w:pict>
              <v:rect id="LB" o:spid="_x0000_s1026" o:spt="1" style="position:absolute;left:0pt;margin-left:142.55pt;margin-top:-310.45pt;height:24pt;width:100pt;z-index:-251655168;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Gbq&#10;gEOsAQAAVAMAAA4AAAAAAAAAAQAgAAAAKAEAAGRycy9lMm9Eb2MueG1sUEsFBgAAAAAGAAYAWQEA&#10;AEYFAAAAAA==&#10;">
                <v:fill on="t" focussize="0,0"/>
                <v:stroke on="f"/>
                <v:imagedata o:title=""/>
                <o:lock v:ext="edit" aspectratio="f"/>
                <v:textbox>
                  <w:txbxContent>
                    <w:p>
                      <w:pPr>
                        <w:rPr>
                          <w:rFonts w:hint="eastAsia"/>
                        </w:rPr>
                      </w:pPr>
                    </w:p>
                  </w:txbxContent>
                </v:textbox>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txbx>
                        <w:txbxContent>
                          <w:p>
                            <w:pPr>
                              <w:rPr>
                                <w:rFonts w:hint="eastAsia"/>
                              </w:rPr>
                            </w:pPr>
                          </w:p>
                        </w:txbxContent>
                      </wps:txbx>
                      <wps:bodyPr wrap="square" anchor="t" anchorCtr="0" upright="1"/>
                    </wps:wsp>
                  </a:graphicData>
                </a:graphic>
              </wp:anchor>
            </w:drawing>
          </mc:Choice>
          <mc:Fallback>
            <w:pict>
              <v:rect id="DT" o:spid="_x0000_s1026" o:spt="1" style="position:absolute;left:0pt;margin-left:347.55pt;margin-top:-585.45pt;height:18pt;width:90pt;z-index:-251656192;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C1&#10;idIqrAEAAFQDAAAOAAAAAAAAAAEAIAAAACkBAABkcnMvZTJvRG9jLnhtbFBLBQYAAAAABgAGAFkB&#10;AABHBQAAAAA=&#10;">
                <v:fill on="t" focussize="0,0"/>
                <v:stroke on="f"/>
                <v:imagedata o:title=""/>
                <o:lock v:ext="edit" aspectratio="f"/>
                <v:textbox>
                  <w:txbxContent>
                    <w:p>
                      <w:pPr>
                        <w:rPr>
                          <w:rFonts w:hint="eastAsia"/>
                        </w:rPr>
                      </w:pPr>
                    </w:p>
                  </w:txbxContent>
                </v:textbox>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6"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slkaDYAAAADwEAAA8AAAAAAAAAAQAgAAAAIgAAAGRycy9k&#10;b3ducmV2LnhtbFBLAQIUABQAAAAIAIdO4kBh2xCcyQEAAI8DAAAOAAAAAAAAAAEAIAAAACcBAABk&#10;cnMvZTJvRG9jLnhtbFBLBQYAAAAABgAGAFkBAABiBQAAAAA=&#10;">
                <v:fill on="f" focussize="0,0"/>
                <v:stroke color="#000000" joinstyle="round"/>
                <v:imagedata o:title=""/>
                <o:lock v:ext="edit" aspectratio="f"/>
              </v:line>
            </w:pict>
          </mc:Fallback>
        </mc:AlternateContent>
      </w:r>
      <w:r>
        <w:rPr>
          <w:rFonts w:ascii="Times New Roman" w:hAnsi="Times New Roman"/>
        </w:rPr>
        <w:fldChar w:fldCharType="begin">
          <w:ffData>
            <w:name w:val="fm"/>
            <w:enabled/>
            <w:calcOnExit w:val="0"/>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中华人民共和国工业和信息化部</w:t>
      </w:r>
      <w:r>
        <w:rPr>
          <w:rFonts w:ascii="Times New Roman" w:hAnsi="Times New Roman"/>
        </w:rPr>
        <w:fldChar w:fldCharType="end"/>
      </w:r>
      <w:bookmarkEnd w:id="11"/>
      <w:r>
        <w:rPr>
          <w:rStyle w:val="52"/>
          <w:rFonts w:ascii="Times New Roman" w:hAnsi="Times New Roman"/>
        </w:rPr>
        <w:t>发布</w:t>
      </w:r>
      <w:r>
        <mc:AlternateContent>
          <mc:Choice Requires="wps">
            <w:drawing>
              <wp:anchor distT="0" distB="0" distL="114300" distR="114300" simplePos="0" relativeHeight="251665408" behindDoc="0" locked="1" layoutInCell="1" allowOverlap="1">
                <wp:simplePos x="0" y="0"/>
                <wp:positionH relativeFrom="column">
                  <wp:posOffset>161290</wp:posOffset>
                </wp:positionH>
                <wp:positionV relativeFrom="page">
                  <wp:posOffset>9430385</wp:posOffset>
                </wp:positionV>
                <wp:extent cx="6120130" cy="0"/>
                <wp:effectExtent l="0" t="0" r="0" b="0"/>
                <wp:wrapNone/>
                <wp:docPr id="7"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28" o:spid="_x0000_s1026" o:spt="20" style="position:absolute;left:0pt;margin-left:12.7pt;margin-top:742.55pt;height:0pt;width:481.9pt;mso-position-vertical-relative:page;z-index:251665408;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gvemk1wAAAAwBAAAPAAAAAAAAAAEA&#10;IAAAACIAAABkcnMvZG93bnJldi54bWxQSwECFAAUAAAACACHTuJACt8BhtcBAACZAwAADgAAAAAA&#10;AAABACAAAAAmAQAAZHJzL2Uyb0RvYy54bWxQSwUGAAAAAAYABgBZAQAAbwUAAAAA&#10;">
                <v:fill on="f" focussize="0,0"/>
                <v:stroke color="#000000" joinstyle="round"/>
                <v:imagedata o:title=""/>
                <o:lock v:ext="edit" aspectratio="f"/>
                <w10:anchorlock/>
              </v:line>
            </w:pict>
          </mc:Fallback>
        </mc:AlternateContent>
      </w:r>
    </w:p>
    <w:p>
      <w:pPr>
        <w:spacing w:before="326" w:beforeLines="100" w:after="326" w:afterLines="100" w:line="240" w:lineRule="auto"/>
        <w:jc w:val="center"/>
        <w:rPr>
          <w:rFonts w:hint="eastAsia" w:ascii="黑体" w:hAnsi="黑体" w:eastAsia="黑体"/>
          <w:sz w:val="32"/>
          <w:szCs w:val="32"/>
        </w:rPr>
      </w:pPr>
      <w:r>
        <w:rPr>
          <w:rFonts w:hint="eastAsia" w:ascii="黑体" w:hAnsi="黑体" w:eastAsia="黑体"/>
          <w:sz w:val="32"/>
          <w:szCs w:val="32"/>
        </w:rPr>
        <w:t>目  次</w:t>
      </w:r>
    </w:p>
    <w:p>
      <w:pPr>
        <w:pStyle w:val="13"/>
        <w:tabs>
          <w:tab w:val="right" w:leader="dot" w:pos="9354"/>
        </w:tabs>
        <w:spacing w:line="360" w:lineRule="auto"/>
        <w:rPr>
          <w:rFonts w:hint="eastAsia" w:ascii="黑体" w:hAnsi="黑体" w:eastAsia="黑体" w:cs="黑体"/>
          <w:b w:val="0"/>
          <w:bCs w:val="0"/>
        </w:rPr>
      </w:pPr>
      <w:r>
        <w:fldChar w:fldCharType="begin"/>
      </w:r>
      <w:r>
        <w:instrText xml:space="preserve"> TOC \o "1-2" \h \z \u </w:instrText>
      </w:r>
      <w:r>
        <w:fldChar w:fldCharType="separate"/>
      </w: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_Toc8419 </w:instrText>
      </w:r>
      <w:r>
        <w:rPr>
          <w:rFonts w:hint="eastAsia" w:ascii="黑体" w:hAnsi="黑体" w:eastAsia="黑体" w:cs="黑体"/>
          <w:b w:val="0"/>
          <w:bCs w:val="0"/>
        </w:rPr>
        <w:fldChar w:fldCharType="separate"/>
      </w:r>
      <w:r>
        <w:rPr>
          <w:rFonts w:hint="eastAsia" w:ascii="黑体" w:hAnsi="黑体" w:eastAsia="黑体" w:cs="黑体"/>
          <w:b w:val="0"/>
          <w:bCs w:val="0"/>
        </w:rPr>
        <w:t xml:space="preserve">1  总  </w:t>
      </w:r>
      <w:r>
        <w:rPr>
          <w:rFonts w:hint="eastAsia" w:ascii="黑体" w:hAnsi="黑体" w:eastAsia="黑体" w:cs="黑体"/>
          <w:b w:val="0"/>
          <w:bCs w:val="0"/>
          <w:lang w:val="en-US" w:eastAsia="zh-CN"/>
        </w:rPr>
        <w:t xml:space="preserve">  </w:t>
      </w:r>
      <w:r>
        <w:rPr>
          <w:rFonts w:hint="eastAsia" w:ascii="黑体" w:hAnsi="黑体" w:eastAsia="黑体" w:cs="黑体"/>
          <w:b w:val="0"/>
          <w:bCs w:val="0"/>
        </w:rPr>
        <w:t>则</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_Toc8419 \h </w:instrText>
      </w:r>
      <w:r>
        <w:rPr>
          <w:rFonts w:hint="eastAsia" w:ascii="黑体" w:hAnsi="黑体" w:eastAsia="黑体" w:cs="黑体"/>
          <w:b w:val="0"/>
          <w:bCs w:val="0"/>
        </w:rPr>
        <w:fldChar w:fldCharType="separate"/>
      </w:r>
      <w:r>
        <w:rPr>
          <w:rFonts w:hint="eastAsia" w:ascii="黑体" w:hAnsi="黑体" w:eastAsia="黑体" w:cs="黑体"/>
          <w:b w:val="0"/>
          <w:bCs w:val="0"/>
        </w:rPr>
        <w:t>1</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_Toc25350 </w:instrText>
      </w:r>
      <w:r>
        <w:rPr>
          <w:rFonts w:hint="eastAsia" w:ascii="黑体" w:hAnsi="黑体" w:eastAsia="黑体" w:cs="黑体"/>
          <w:b w:val="0"/>
          <w:bCs w:val="0"/>
        </w:rPr>
        <w:fldChar w:fldCharType="separate"/>
      </w:r>
      <w:r>
        <w:rPr>
          <w:rFonts w:hint="eastAsia" w:ascii="黑体" w:hAnsi="黑体" w:eastAsia="黑体" w:cs="黑体"/>
          <w:b w:val="0"/>
          <w:bCs w:val="0"/>
        </w:rPr>
        <w:t>2  术</w:t>
      </w:r>
      <w:r>
        <w:rPr>
          <w:rFonts w:hint="eastAsia" w:ascii="黑体" w:hAnsi="黑体" w:eastAsia="黑体" w:cs="黑体"/>
          <w:b w:val="0"/>
          <w:bCs w:val="0"/>
          <w:lang w:val="en-US" w:eastAsia="zh-CN"/>
        </w:rPr>
        <w:t xml:space="preserve">    </w:t>
      </w:r>
      <w:r>
        <w:rPr>
          <w:rFonts w:hint="eastAsia" w:ascii="黑体" w:hAnsi="黑体" w:eastAsia="黑体" w:cs="黑体"/>
          <w:b w:val="0"/>
          <w:bCs w:val="0"/>
        </w:rPr>
        <w:t>语</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_Toc25350 \h </w:instrText>
      </w:r>
      <w:r>
        <w:rPr>
          <w:rFonts w:hint="eastAsia" w:ascii="黑体" w:hAnsi="黑体" w:eastAsia="黑体" w:cs="黑体"/>
          <w:b w:val="0"/>
          <w:bCs w:val="0"/>
        </w:rPr>
        <w:fldChar w:fldCharType="separate"/>
      </w:r>
      <w:r>
        <w:rPr>
          <w:rFonts w:hint="eastAsia" w:ascii="黑体" w:hAnsi="黑体" w:eastAsia="黑体" w:cs="黑体"/>
          <w:b w:val="0"/>
          <w:bCs w:val="0"/>
        </w:rPr>
        <w:t>2</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_Toc28405 </w:instrText>
      </w:r>
      <w:r>
        <w:rPr>
          <w:rFonts w:hint="eastAsia" w:ascii="黑体" w:hAnsi="黑体" w:eastAsia="黑体" w:cs="黑体"/>
          <w:b w:val="0"/>
          <w:bCs w:val="0"/>
        </w:rPr>
        <w:fldChar w:fldCharType="separate"/>
      </w:r>
      <w:r>
        <w:rPr>
          <w:rFonts w:hint="eastAsia" w:ascii="黑体" w:hAnsi="黑体" w:eastAsia="黑体" w:cs="黑体"/>
          <w:b w:val="0"/>
          <w:bCs w:val="0"/>
        </w:rPr>
        <w:t>3  基本规定</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_Toc28405 \h </w:instrText>
      </w:r>
      <w:r>
        <w:rPr>
          <w:rFonts w:hint="eastAsia" w:ascii="黑体" w:hAnsi="黑体" w:eastAsia="黑体" w:cs="黑体"/>
          <w:b w:val="0"/>
          <w:bCs w:val="0"/>
        </w:rPr>
        <w:fldChar w:fldCharType="separate"/>
      </w:r>
      <w:r>
        <w:rPr>
          <w:rFonts w:hint="eastAsia" w:ascii="黑体" w:hAnsi="黑体" w:eastAsia="黑体" w:cs="黑体"/>
          <w:b w:val="0"/>
          <w:bCs w:val="0"/>
        </w:rPr>
        <w:t>3</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_Toc22033 </w:instrText>
      </w:r>
      <w:r>
        <w:rPr>
          <w:rFonts w:hint="eastAsia" w:ascii="黑体" w:hAnsi="黑体" w:eastAsia="黑体" w:cs="黑体"/>
          <w:b w:val="0"/>
          <w:bCs w:val="0"/>
        </w:rPr>
        <w:fldChar w:fldCharType="separate"/>
      </w:r>
      <w:r>
        <w:rPr>
          <w:rFonts w:hint="eastAsia" w:ascii="黑体" w:hAnsi="黑体" w:eastAsia="黑体" w:cs="黑体"/>
          <w:b w:val="0"/>
          <w:bCs w:val="0"/>
        </w:rPr>
        <w:t xml:space="preserve">4  材  </w:t>
      </w:r>
      <w:r>
        <w:rPr>
          <w:rFonts w:hint="eastAsia" w:ascii="黑体" w:hAnsi="黑体" w:eastAsia="黑体" w:cs="黑体"/>
          <w:b w:val="0"/>
          <w:bCs w:val="0"/>
          <w:lang w:val="en-US" w:eastAsia="zh-CN"/>
        </w:rPr>
        <w:t xml:space="preserve">  </w:t>
      </w:r>
      <w:r>
        <w:rPr>
          <w:rFonts w:hint="eastAsia" w:ascii="黑体" w:hAnsi="黑体" w:eastAsia="黑体" w:cs="黑体"/>
          <w:b w:val="0"/>
          <w:bCs w:val="0"/>
        </w:rPr>
        <w:t>料</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_Toc22033 \h </w:instrText>
      </w:r>
      <w:r>
        <w:rPr>
          <w:rFonts w:hint="eastAsia" w:ascii="黑体" w:hAnsi="黑体" w:eastAsia="黑体" w:cs="黑体"/>
          <w:b w:val="0"/>
          <w:bCs w:val="0"/>
        </w:rPr>
        <w:fldChar w:fldCharType="separate"/>
      </w:r>
      <w:r>
        <w:rPr>
          <w:rFonts w:hint="eastAsia" w:ascii="黑体" w:hAnsi="黑体" w:eastAsia="黑体" w:cs="黑体"/>
          <w:b w:val="0"/>
          <w:bCs w:val="0"/>
        </w:rPr>
        <w:t>4</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_Toc14900 </w:instrText>
      </w:r>
      <w:r>
        <w:rPr>
          <w:rFonts w:hint="eastAsia" w:ascii="黑体" w:hAnsi="黑体" w:eastAsia="黑体" w:cs="黑体"/>
          <w:b w:val="0"/>
          <w:bCs w:val="0"/>
        </w:rPr>
        <w:fldChar w:fldCharType="separate"/>
      </w:r>
      <w:r>
        <w:rPr>
          <w:rFonts w:hint="eastAsia" w:ascii="黑体" w:hAnsi="黑体" w:eastAsia="黑体" w:cs="黑体"/>
          <w:b w:val="0"/>
          <w:bCs w:val="0"/>
        </w:rPr>
        <w:t xml:space="preserve">5  设  </w:t>
      </w:r>
      <w:r>
        <w:rPr>
          <w:rFonts w:hint="eastAsia" w:ascii="黑体" w:hAnsi="黑体" w:eastAsia="黑体" w:cs="黑体"/>
          <w:b w:val="0"/>
          <w:bCs w:val="0"/>
          <w:lang w:val="en-US" w:eastAsia="zh-CN"/>
        </w:rPr>
        <w:t xml:space="preserve">  </w:t>
      </w:r>
      <w:r>
        <w:rPr>
          <w:rFonts w:hint="eastAsia" w:ascii="黑体" w:hAnsi="黑体" w:eastAsia="黑体" w:cs="黑体"/>
          <w:b w:val="0"/>
          <w:bCs w:val="0"/>
        </w:rPr>
        <w:t>计</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_Toc14900 \h </w:instrText>
      </w:r>
      <w:r>
        <w:rPr>
          <w:rFonts w:hint="eastAsia" w:ascii="黑体" w:hAnsi="黑体" w:eastAsia="黑体" w:cs="黑体"/>
          <w:b w:val="0"/>
          <w:bCs w:val="0"/>
        </w:rPr>
        <w:fldChar w:fldCharType="separate"/>
      </w:r>
      <w:r>
        <w:rPr>
          <w:rFonts w:hint="eastAsia" w:ascii="黑体" w:hAnsi="黑体" w:eastAsia="黑体" w:cs="黑体"/>
          <w:b w:val="0"/>
          <w:bCs w:val="0"/>
        </w:rPr>
        <w:t>5</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_Toc21208 </w:instrText>
      </w:r>
      <w:r>
        <w:rPr>
          <w:rFonts w:hint="eastAsia" w:ascii="黑体" w:hAnsi="黑体" w:eastAsia="黑体" w:cs="黑体"/>
          <w:b w:val="0"/>
          <w:bCs w:val="0"/>
        </w:rPr>
        <w:fldChar w:fldCharType="separate"/>
      </w:r>
      <w:r>
        <w:rPr>
          <w:rFonts w:hint="eastAsia" w:ascii="黑体" w:hAnsi="黑体" w:eastAsia="黑体" w:cs="黑体"/>
          <w:b w:val="0"/>
          <w:bCs w:val="0"/>
        </w:rPr>
        <w:t>5.1  一般规定</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_Toc21208 \h </w:instrText>
      </w:r>
      <w:r>
        <w:rPr>
          <w:rFonts w:hint="eastAsia" w:ascii="黑体" w:hAnsi="黑体" w:eastAsia="黑体" w:cs="黑体"/>
          <w:b w:val="0"/>
          <w:bCs w:val="0"/>
        </w:rPr>
        <w:fldChar w:fldCharType="separate"/>
      </w:r>
      <w:r>
        <w:rPr>
          <w:rFonts w:hint="eastAsia" w:ascii="黑体" w:hAnsi="黑体" w:eastAsia="黑体" w:cs="黑体"/>
          <w:b w:val="0"/>
          <w:bCs w:val="0"/>
        </w:rPr>
        <w:t>5</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_Toc17775 </w:instrText>
      </w:r>
      <w:r>
        <w:rPr>
          <w:rFonts w:hint="eastAsia" w:ascii="黑体" w:hAnsi="黑体" w:eastAsia="黑体" w:cs="黑体"/>
          <w:b w:val="0"/>
          <w:bCs w:val="0"/>
        </w:rPr>
        <w:fldChar w:fldCharType="separate"/>
      </w:r>
      <w:r>
        <w:rPr>
          <w:rFonts w:hint="eastAsia" w:ascii="黑体" w:hAnsi="黑体" w:eastAsia="黑体" w:cs="黑体"/>
          <w:b w:val="0"/>
          <w:bCs w:val="0"/>
        </w:rPr>
        <w:t>5.2  构造措施</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_Toc17775 \h </w:instrText>
      </w:r>
      <w:r>
        <w:rPr>
          <w:rFonts w:hint="eastAsia" w:ascii="黑体" w:hAnsi="黑体" w:eastAsia="黑体" w:cs="黑体"/>
          <w:b w:val="0"/>
          <w:bCs w:val="0"/>
        </w:rPr>
        <w:fldChar w:fldCharType="separate"/>
      </w:r>
      <w:r>
        <w:rPr>
          <w:rFonts w:hint="eastAsia" w:ascii="黑体" w:hAnsi="黑体" w:eastAsia="黑体" w:cs="黑体"/>
          <w:b w:val="0"/>
          <w:bCs w:val="0"/>
        </w:rPr>
        <w:t>5</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_Toc21779 </w:instrText>
      </w:r>
      <w:r>
        <w:rPr>
          <w:rFonts w:hint="eastAsia" w:ascii="黑体" w:hAnsi="黑体" w:eastAsia="黑体" w:cs="黑体"/>
          <w:b w:val="0"/>
          <w:bCs w:val="0"/>
        </w:rPr>
        <w:fldChar w:fldCharType="separate"/>
      </w:r>
      <w:r>
        <w:rPr>
          <w:rFonts w:hint="eastAsia" w:ascii="黑体" w:hAnsi="黑体" w:eastAsia="黑体" w:cs="黑体"/>
          <w:b w:val="0"/>
          <w:bCs w:val="0"/>
        </w:rPr>
        <w:t xml:space="preserve">6  施  </w:t>
      </w:r>
      <w:r>
        <w:rPr>
          <w:rFonts w:hint="eastAsia" w:ascii="黑体" w:hAnsi="黑体" w:eastAsia="黑体" w:cs="黑体"/>
          <w:b w:val="0"/>
          <w:bCs w:val="0"/>
          <w:lang w:val="en-US" w:eastAsia="zh-CN"/>
        </w:rPr>
        <w:t xml:space="preserve">  </w:t>
      </w:r>
      <w:r>
        <w:rPr>
          <w:rFonts w:hint="eastAsia" w:ascii="黑体" w:hAnsi="黑体" w:eastAsia="黑体" w:cs="黑体"/>
          <w:b w:val="0"/>
          <w:bCs w:val="0"/>
        </w:rPr>
        <w:t>工</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_Toc21779 \h </w:instrText>
      </w:r>
      <w:r>
        <w:rPr>
          <w:rFonts w:hint="eastAsia" w:ascii="黑体" w:hAnsi="黑体" w:eastAsia="黑体" w:cs="黑体"/>
          <w:b w:val="0"/>
          <w:bCs w:val="0"/>
        </w:rPr>
        <w:fldChar w:fldCharType="separate"/>
      </w:r>
      <w:r>
        <w:rPr>
          <w:rFonts w:hint="eastAsia" w:ascii="黑体" w:hAnsi="黑体" w:eastAsia="黑体" w:cs="黑体"/>
          <w:b w:val="0"/>
          <w:bCs w:val="0"/>
        </w:rPr>
        <w:t>7</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_Toc22813 </w:instrText>
      </w:r>
      <w:r>
        <w:rPr>
          <w:rFonts w:hint="eastAsia" w:ascii="黑体" w:hAnsi="黑体" w:eastAsia="黑体" w:cs="黑体"/>
          <w:b w:val="0"/>
          <w:bCs w:val="0"/>
        </w:rPr>
        <w:fldChar w:fldCharType="separate"/>
      </w:r>
      <w:r>
        <w:rPr>
          <w:rFonts w:hint="eastAsia" w:ascii="黑体" w:hAnsi="黑体" w:eastAsia="黑体" w:cs="黑体"/>
          <w:b w:val="0"/>
          <w:bCs w:val="0"/>
        </w:rPr>
        <w:t>6.1  一般规定</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_Toc22813 \h </w:instrText>
      </w:r>
      <w:r>
        <w:rPr>
          <w:rFonts w:hint="eastAsia" w:ascii="黑体" w:hAnsi="黑体" w:eastAsia="黑体" w:cs="黑体"/>
          <w:b w:val="0"/>
          <w:bCs w:val="0"/>
        </w:rPr>
        <w:fldChar w:fldCharType="separate"/>
      </w:r>
      <w:r>
        <w:rPr>
          <w:rFonts w:hint="eastAsia" w:ascii="黑体" w:hAnsi="黑体" w:eastAsia="黑体" w:cs="黑体"/>
          <w:b w:val="0"/>
          <w:bCs w:val="0"/>
        </w:rPr>
        <w:t>7</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_Toc14477 </w:instrText>
      </w:r>
      <w:r>
        <w:rPr>
          <w:rFonts w:hint="eastAsia" w:ascii="黑体" w:hAnsi="黑体" w:eastAsia="黑体" w:cs="黑体"/>
          <w:b w:val="0"/>
          <w:bCs w:val="0"/>
        </w:rPr>
        <w:fldChar w:fldCharType="separate"/>
      </w:r>
      <w:r>
        <w:rPr>
          <w:rFonts w:hint="eastAsia" w:ascii="黑体" w:hAnsi="黑体" w:eastAsia="黑体" w:cs="黑体"/>
          <w:b w:val="0"/>
          <w:bCs w:val="0"/>
        </w:rPr>
        <w:t>6.2  施工条件</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_Toc14477 \h </w:instrText>
      </w:r>
      <w:r>
        <w:rPr>
          <w:rFonts w:hint="eastAsia" w:ascii="黑体" w:hAnsi="黑体" w:eastAsia="黑体" w:cs="黑体"/>
          <w:b w:val="0"/>
          <w:bCs w:val="0"/>
        </w:rPr>
        <w:fldChar w:fldCharType="separate"/>
      </w:r>
      <w:r>
        <w:rPr>
          <w:rFonts w:hint="eastAsia" w:ascii="黑体" w:hAnsi="黑体" w:eastAsia="黑体" w:cs="黑体"/>
          <w:b w:val="0"/>
          <w:bCs w:val="0"/>
        </w:rPr>
        <w:t>7</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_Toc2631 </w:instrText>
      </w:r>
      <w:r>
        <w:rPr>
          <w:rFonts w:hint="eastAsia" w:ascii="黑体" w:hAnsi="黑体" w:eastAsia="黑体" w:cs="黑体"/>
          <w:b w:val="0"/>
          <w:bCs w:val="0"/>
        </w:rPr>
        <w:fldChar w:fldCharType="separate"/>
      </w:r>
      <w:r>
        <w:rPr>
          <w:rFonts w:hint="eastAsia" w:ascii="黑体" w:hAnsi="黑体" w:eastAsia="黑体" w:cs="黑体"/>
          <w:b w:val="0"/>
          <w:bCs w:val="0"/>
        </w:rPr>
        <w:t xml:space="preserve">6.3 </w:t>
      </w:r>
      <w:r>
        <w:rPr>
          <w:rFonts w:hint="eastAsia" w:ascii="黑体" w:hAnsi="黑体" w:eastAsia="黑体" w:cs="黑体"/>
          <w:b w:val="0"/>
          <w:bCs w:val="0"/>
          <w:lang w:val="en-US" w:eastAsia="zh-CN"/>
        </w:rPr>
        <w:t xml:space="preserve"> </w:t>
      </w:r>
      <w:r>
        <w:rPr>
          <w:rFonts w:hint="eastAsia" w:ascii="黑体" w:hAnsi="黑体" w:eastAsia="黑体" w:cs="黑体"/>
          <w:b w:val="0"/>
          <w:bCs w:val="0"/>
          <w:lang w:eastAsia="zh-CN"/>
        </w:rPr>
        <w:t>施工要点</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_Toc2631 \h </w:instrText>
      </w:r>
      <w:r>
        <w:rPr>
          <w:rFonts w:hint="eastAsia" w:ascii="黑体" w:hAnsi="黑体" w:eastAsia="黑体" w:cs="黑体"/>
          <w:b w:val="0"/>
          <w:bCs w:val="0"/>
        </w:rPr>
        <w:fldChar w:fldCharType="separate"/>
      </w:r>
      <w:r>
        <w:rPr>
          <w:rFonts w:hint="eastAsia" w:ascii="黑体" w:hAnsi="黑体" w:eastAsia="黑体" w:cs="黑体"/>
          <w:b w:val="0"/>
          <w:bCs w:val="0"/>
        </w:rPr>
        <w:t>8</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_Toc27884 </w:instrText>
      </w:r>
      <w:r>
        <w:rPr>
          <w:rFonts w:hint="eastAsia" w:ascii="黑体" w:hAnsi="黑体" w:eastAsia="黑体" w:cs="黑体"/>
          <w:b w:val="0"/>
          <w:bCs w:val="0"/>
        </w:rPr>
        <w:fldChar w:fldCharType="separate"/>
      </w:r>
      <w:r>
        <w:rPr>
          <w:rFonts w:hint="eastAsia" w:ascii="黑体" w:hAnsi="黑体" w:eastAsia="黑体" w:cs="黑体"/>
          <w:b w:val="0"/>
          <w:bCs w:val="0"/>
        </w:rPr>
        <w:t xml:space="preserve">7  验  </w:t>
      </w:r>
      <w:r>
        <w:rPr>
          <w:rFonts w:hint="eastAsia" w:ascii="黑体" w:hAnsi="黑体" w:eastAsia="黑体" w:cs="黑体"/>
          <w:b w:val="0"/>
          <w:bCs w:val="0"/>
          <w:lang w:val="en-US" w:eastAsia="zh-CN"/>
        </w:rPr>
        <w:t xml:space="preserve">  </w:t>
      </w:r>
      <w:r>
        <w:rPr>
          <w:rFonts w:hint="eastAsia" w:ascii="黑体" w:hAnsi="黑体" w:eastAsia="黑体" w:cs="黑体"/>
          <w:b w:val="0"/>
          <w:bCs w:val="0"/>
        </w:rPr>
        <w:t>收</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_Toc27884 \h </w:instrText>
      </w:r>
      <w:r>
        <w:rPr>
          <w:rFonts w:hint="eastAsia" w:ascii="黑体" w:hAnsi="黑体" w:eastAsia="黑体" w:cs="黑体"/>
          <w:b w:val="0"/>
          <w:bCs w:val="0"/>
        </w:rPr>
        <w:fldChar w:fldCharType="separate"/>
      </w:r>
      <w:r>
        <w:rPr>
          <w:rFonts w:hint="eastAsia" w:ascii="黑体" w:hAnsi="黑体" w:eastAsia="黑体" w:cs="黑体"/>
          <w:b w:val="0"/>
          <w:bCs w:val="0"/>
        </w:rPr>
        <w:t>10</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_Toc1456 </w:instrText>
      </w:r>
      <w:r>
        <w:rPr>
          <w:rFonts w:hint="eastAsia" w:ascii="黑体" w:hAnsi="黑体" w:eastAsia="黑体" w:cs="黑体"/>
          <w:b w:val="0"/>
          <w:bCs w:val="0"/>
        </w:rPr>
        <w:fldChar w:fldCharType="separate"/>
      </w:r>
      <w:r>
        <w:rPr>
          <w:rFonts w:hint="eastAsia" w:ascii="黑体" w:hAnsi="黑体" w:eastAsia="黑体" w:cs="黑体"/>
          <w:b w:val="0"/>
          <w:bCs w:val="0"/>
        </w:rPr>
        <w:t>7.1  一般规定</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_Toc1456 \h </w:instrText>
      </w:r>
      <w:r>
        <w:rPr>
          <w:rFonts w:hint="eastAsia" w:ascii="黑体" w:hAnsi="黑体" w:eastAsia="黑体" w:cs="黑体"/>
          <w:b w:val="0"/>
          <w:bCs w:val="0"/>
        </w:rPr>
        <w:fldChar w:fldCharType="separate"/>
      </w:r>
      <w:r>
        <w:rPr>
          <w:rFonts w:hint="eastAsia" w:ascii="黑体" w:hAnsi="黑体" w:eastAsia="黑体" w:cs="黑体"/>
          <w:b w:val="0"/>
          <w:bCs w:val="0"/>
        </w:rPr>
        <w:t>10</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_Toc24762 </w:instrText>
      </w:r>
      <w:r>
        <w:rPr>
          <w:rFonts w:hint="eastAsia" w:ascii="黑体" w:hAnsi="黑体" w:eastAsia="黑体" w:cs="黑体"/>
          <w:b w:val="0"/>
          <w:bCs w:val="0"/>
        </w:rPr>
        <w:fldChar w:fldCharType="separate"/>
      </w:r>
      <w:r>
        <w:rPr>
          <w:rFonts w:hint="eastAsia" w:ascii="黑体" w:hAnsi="黑体" w:eastAsia="黑体" w:cs="黑体"/>
          <w:b w:val="0"/>
          <w:bCs w:val="0"/>
        </w:rPr>
        <w:t>7.2  主控项目</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_Toc24762 \h </w:instrText>
      </w:r>
      <w:r>
        <w:rPr>
          <w:rFonts w:hint="eastAsia" w:ascii="黑体" w:hAnsi="黑体" w:eastAsia="黑体" w:cs="黑体"/>
          <w:b w:val="0"/>
          <w:bCs w:val="0"/>
        </w:rPr>
        <w:fldChar w:fldCharType="separate"/>
      </w:r>
      <w:r>
        <w:rPr>
          <w:rFonts w:hint="eastAsia" w:ascii="黑体" w:hAnsi="黑体" w:eastAsia="黑体" w:cs="黑体"/>
          <w:b w:val="0"/>
          <w:bCs w:val="0"/>
        </w:rPr>
        <w:t>10</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5"/>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_Toc26952 </w:instrText>
      </w:r>
      <w:r>
        <w:rPr>
          <w:rFonts w:hint="eastAsia" w:ascii="黑体" w:hAnsi="黑体" w:eastAsia="黑体" w:cs="黑体"/>
          <w:b w:val="0"/>
          <w:bCs w:val="0"/>
        </w:rPr>
        <w:fldChar w:fldCharType="separate"/>
      </w:r>
      <w:r>
        <w:rPr>
          <w:rFonts w:hint="eastAsia" w:ascii="黑体" w:hAnsi="黑体" w:eastAsia="黑体" w:cs="黑体"/>
          <w:b w:val="0"/>
          <w:bCs w:val="0"/>
        </w:rPr>
        <w:t>7.3  一般项目</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_Toc26952 \h </w:instrText>
      </w:r>
      <w:r>
        <w:rPr>
          <w:rFonts w:hint="eastAsia" w:ascii="黑体" w:hAnsi="黑体" w:eastAsia="黑体" w:cs="黑体"/>
          <w:b w:val="0"/>
          <w:bCs w:val="0"/>
        </w:rPr>
        <w:fldChar w:fldCharType="separate"/>
      </w:r>
      <w:r>
        <w:rPr>
          <w:rFonts w:hint="eastAsia" w:ascii="黑体" w:hAnsi="黑体" w:eastAsia="黑体" w:cs="黑体"/>
          <w:b w:val="0"/>
          <w:bCs w:val="0"/>
        </w:rPr>
        <w:t>11</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_Toc9611 </w:instrText>
      </w:r>
      <w:r>
        <w:rPr>
          <w:rFonts w:hint="eastAsia" w:ascii="黑体" w:hAnsi="黑体" w:eastAsia="黑体" w:cs="黑体"/>
          <w:b w:val="0"/>
          <w:bCs w:val="0"/>
        </w:rPr>
        <w:fldChar w:fldCharType="separate"/>
      </w:r>
      <w:r>
        <w:rPr>
          <w:rFonts w:hint="eastAsia" w:ascii="黑体" w:hAnsi="黑体" w:eastAsia="黑体" w:cs="黑体"/>
          <w:b w:val="0"/>
          <w:bCs w:val="0"/>
        </w:rPr>
        <w:t>本规程用词说明</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_Toc9611 \h </w:instrText>
      </w:r>
      <w:r>
        <w:rPr>
          <w:rFonts w:hint="eastAsia" w:ascii="黑体" w:hAnsi="黑体" w:eastAsia="黑体" w:cs="黑体"/>
          <w:b w:val="0"/>
          <w:bCs w:val="0"/>
        </w:rPr>
        <w:fldChar w:fldCharType="separate"/>
      </w:r>
      <w:r>
        <w:rPr>
          <w:rFonts w:hint="eastAsia" w:ascii="黑体" w:hAnsi="黑体" w:eastAsia="黑体" w:cs="黑体"/>
          <w:b w:val="0"/>
          <w:bCs w:val="0"/>
        </w:rPr>
        <w:t>12</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rPr>
          <w:rFonts w:hint="eastAsia" w:ascii="黑体" w:hAnsi="黑体" w:eastAsia="黑体" w:cs="黑体"/>
          <w:b w:val="0"/>
          <w:bCs w:val="0"/>
        </w:rPr>
      </w:pP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_Toc17965 </w:instrText>
      </w:r>
      <w:r>
        <w:rPr>
          <w:rFonts w:hint="eastAsia" w:ascii="黑体" w:hAnsi="黑体" w:eastAsia="黑体" w:cs="黑体"/>
          <w:b w:val="0"/>
          <w:bCs w:val="0"/>
        </w:rPr>
        <w:fldChar w:fldCharType="separate"/>
      </w:r>
      <w:r>
        <w:rPr>
          <w:rFonts w:hint="eastAsia" w:ascii="黑体" w:hAnsi="黑体" w:eastAsia="黑体" w:cs="黑体"/>
          <w:b w:val="0"/>
          <w:bCs w:val="0"/>
        </w:rPr>
        <w:t>引用标准名录</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_Toc17965 \h </w:instrText>
      </w:r>
      <w:r>
        <w:rPr>
          <w:rFonts w:hint="eastAsia" w:ascii="黑体" w:hAnsi="黑体" w:eastAsia="黑体" w:cs="黑体"/>
          <w:b w:val="0"/>
          <w:bCs w:val="0"/>
        </w:rPr>
        <w:fldChar w:fldCharType="separate"/>
      </w:r>
      <w:r>
        <w:rPr>
          <w:rFonts w:hint="eastAsia" w:ascii="黑体" w:hAnsi="黑体" w:eastAsia="黑体" w:cs="黑体"/>
          <w:b w:val="0"/>
          <w:bCs w:val="0"/>
        </w:rPr>
        <w:t>13</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spacing w:line="360" w:lineRule="auto"/>
      </w:pPr>
      <w:r>
        <w:rPr>
          <w:rFonts w:hint="eastAsia" w:ascii="黑体" w:hAnsi="黑体" w:eastAsia="黑体" w:cs="黑体"/>
          <w:b w:val="0"/>
          <w:bCs w:val="0"/>
          <w:lang w:val="en-US" w:eastAsia="zh-CN"/>
        </w:rPr>
        <w:t>附：</w:t>
      </w:r>
      <w:r>
        <w:rPr>
          <w:rFonts w:hint="eastAsia" w:ascii="黑体" w:hAnsi="黑体" w:eastAsia="黑体" w:cs="黑体"/>
          <w:b w:val="0"/>
          <w:bCs w:val="0"/>
        </w:rPr>
        <w:fldChar w:fldCharType="begin"/>
      </w:r>
      <w:r>
        <w:rPr>
          <w:rFonts w:hint="eastAsia" w:ascii="黑体" w:hAnsi="黑体" w:eastAsia="黑体" w:cs="黑体"/>
          <w:b w:val="0"/>
          <w:bCs w:val="0"/>
        </w:rPr>
        <w:instrText xml:space="preserve"> HYPERLINK \l _Toc7796 </w:instrText>
      </w:r>
      <w:r>
        <w:rPr>
          <w:rFonts w:hint="eastAsia" w:ascii="黑体" w:hAnsi="黑体" w:eastAsia="黑体" w:cs="黑体"/>
          <w:b w:val="0"/>
          <w:bCs w:val="0"/>
        </w:rPr>
        <w:fldChar w:fldCharType="separate"/>
      </w:r>
      <w:r>
        <w:rPr>
          <w:rFonts w:hint="eastAsia" w:ascii="黑体" w:hAnsi="黑体" w:eastAsia="黑体" w:cs="黑体"/>
          <w:b w:val="0"/>
          <w:bCs w:val="0"/>
        </w:rPr>
        <w:t>条文说明</w:t>
      </w:r>
      <w:r>
        <w:rPr>
          <w:rFonts w:hint="eastAsia" w:ascii="黑体" w:hAnsi="黑体" w:eastAsia="黑体" w:cs="黑体"/>
          <w:b w:val="0"/>
          <w:bCs w:val="0"/>
        </w:rPr>
        <w:tab/>
      </w:r>
      <w:r>
        <w:rPr>
          <w:rFonts w:hint="eastAsia" w:ascii="黑体" w:hAnsi="黑体" w:eastAsia="黑体" w:cs="黑体"/>
          <w:b w:val="0"/>
          <w:bCs w:val="0"/>
        </w:rPr>
        <w:fldChar w:fldCharType="begin"/>
      </w:r>
      <w:r>
        <w:rPr>
          <w:rFonts w:hint="eastAsia" w:ascii="黑体" w:hAnsi="黑体" w:eastAsia="黑体" w:cs="黑体"/>
          <w:b w:val="0"/>
          <w:bCs w:val="0"/>
        </w:rPr>
        <w:instrText xml:space="preserve"> PAGEREF _Toc7796 \h </w:instrText>
      </w:r>
      <w:r>
        <w:rPr>
          <w:rFonts w:hint="eastAsia" w:ascii="黑体" w:hAnsi="黑体" w:eastAsia="黑体" w:cs="黑体"/>
          <w:b w:val="0"/>
          <w:bCs w:val="0"/>
        </w:rPr>
        <w:fldChar w:fldCharType="separate"/>
      </w:r>
      <w:r>
        <w:rPr>
          <w:rFonts w:hint="eastAsia" w:ascii="黑体" w:hAnsi="黑体" w:eastAsia="黑体" w:cs="黑体"/>
          <w:b w:val="0"/>
          <w:bCs w:val="0"/>
        </w:rPr>
        <w:t>14</w:t>
      </w:r>
      <w:r>
        <w:rPr>
          <w:rFonts w:hint="eastAsia" w:ascii="黑体" w:hAnsi="黑体" w:eastAsia="黑体" w:cs="黑体"/>
          <w:b w:val="0"/>
          <w:bCs w:val="0"/>
        </w:rPr>
        <w:fldChar w:fldCharType="end"/>
      </w:r>
      <w:r>
        <w:rPr>
          <w:rFonts w:hint="eastAsia" w:ascii="黑体" w:hAnsi="黑体" w:eastAsia="黑体" w:cs="黑体"/>
          <w:b w:val="0"/>
          <w:bCs w:val="0"/>
        </w:rPr>
        <w:fldChar w:fldCharType="end"/>
      </w:r>
    </w:p>
    <w:p>
      <w:pPr>
        <w:pStyle w:val="13"/>
        <w:tabs>
          <w:tab w:val="right" w:leader="dot" w:pos="9354"/>
        </w:tabs>
      </w:pPr>
    </w:p>
    <w:p>
      <w:r>
        <w:fldChar w:fldCharType="end"/>
      </w:r>
    </w:p>
    <w:p/>
    <w:p>
      <w:pPr>
        <w:sectPr>
          <w:pgSz w:w="11906" w:h="16838"/>
          <w:pgMar w:top="1701" w:right="1134" w:bottom="1134" w:left="1418" w:header="851" w:footer="992" w:gutter="0"/>
          <w:cols w:space="425" w:num="1"/>
          <w:docGrid w:type="lines" w:linePitch="326" w:charSpace="0"/>
        </w:sectPr>
      </w:pPr>
    </w:p>
    <w:p>
      <w:pPr>
        <w:pStyle w:val="56"/>
        <w:jc w:val="center"/>
        <w:rPr>
          <w:rFonts w:ascii="Times New Roman" w:hAnsi="Times New Roman" w:eastAsia="黑体" w:cs="Times New Roman"/>
          <w:b/>
          <w:color w:val="auto"/>
          <w:kern w:val="2"/>
          <w:sz w:val="28"/>
          <w:szCs w:val="28"/>
        </w:rPr>
      </w:pPr>
      <w:r>
        <w:rPr>
          <w:rFonts w:hint="eastAsia" w:ascii="Times New Roman" w:hAnsi="Times New Roman" w:eastAsia="黑体" w:cs="Times New Roman"/>
          <w:b/>
          <w:color w:val="auto"/>
          <w:kern w:val="2"/>
          <w:sz w:val="28"/>
          <w:szCs w:val="28"/>
        </w:rPr>
        <w:t>Contents</w:t>
      </w:r>
    </w:p>
    <w:p>
      <w:pPr>
        <w:pStyle w:val="13"/>
        <w:tabs>
          <w:tab w:val="right" w:leader="dot" w:pos="9344"/>
        </w:tabs>
        <w:rPr>
          <w:rFonts w:hint="default" w:ascii="Times New Roman" w:hAnsi="Times New Roman" w:cs="Times New Roman" w:eastAsiaTheme="minorEastAsia"/>
          <w:sz w:val="22"/>
          <w:szCs w:val="24"/>
        </w:rPr>
      </w:pPr>
      <w:r>
        <w:fldChar w:fldCharType="begin"/>
      </w:r>
      <w:r>
        <w:instrText xml:space="preserve"> TOC \o "1-2" \h \z \u </w:instrText>
      </w:r>
      <w:r>
        <w:fldChar w:fldCharType="separate"/>
      </w:r>
      <w:r>
        <w:fldChar w:fldCharType="begin"/>
      </w:r>
      <w:r>
        <w:instrText xml:space="preserve"> TOC \o "1-2" \h \z \u </w:instrText>
      </w:r>
      <w: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"_Toc204969888" </w:instrText>
      </w:r>
      <w:r>
        <w:rPr>
          <w:rFonts w:hint="default" w:ascii="Times New Roman" w:hAnsi="Times New Roman" w:cs="Times New Roman"/>
        </w:rPr>
        <w:fldChar w:fldCharType="separate"/>
      </w:r>
      <w:r>
        <w:rPr>
          <w:rStyle w:val="20"/>
          <w:rFonts w:hint="default" w:ascii="Times New Roman" w:hAnsi="Times New Roman" w:cs="Times New Roman"/>
        </w:rPr>
        <w:t xml:space="preserve">1  </w:t>
      </w:r>
      <w:r>
        <w:rPr>
          <w:rFonts w:hint="default" w:ascii="Times New Roman" w:hAnsi="Times New Roman" w:eastAsia="宋体" w:cs="Times New Roman"/>
          <w:sz w:val="24"/>
          <w:szCs w:val="28"/>
        </w:rPr>
        <w:t>General provisions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_Toc204969888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3"/>
        <w:tabs>
          <w:tab w:val="right" w:leader="dot" w:pos="9344"/>
        </w:tabs>
        <w:rPr>
          <w:rFonts w:hint="default" w:ascii="Times New Roman" w:hAnsi="Times New Roman" w:cs="Times New Roman" w:eastAsiaTheme="minorEastAsia"/>
          <w:sz w:val="22"/>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"_Toc204969889" </w:instrText>
      </w:r>
      <w:r>
        <w:rPr>
          <w:rFonts w:hint="default" w:ascii="Times New Roman" w:hAnsi="Times New Roman" w:cs="Times New Roman"/>
        </w:rPr>
        <w:fldChar w:fldCharType="separate"/>
      </w:r>
      <w:r>
        <w:rPr>
          <w:rStyle w:val="20"/>
          <w:rFonts w:hint="default" w:ascii="Times New Roman" w:hAnsi="Times New Roman" w:cs="Times New Roman"/>
        </w:rPr>
        <w:t xml:space="preserve">2  </w:t>
      </w:r>
      <w:r>
        <w:rPr>
          <w:rFonts w:hint="default" w:ascii="Times New Roman" w:hAnsi="Times New Roman" w:eastAsia="宋体" w:cs="Times New Roman"/>
          <w:sz w:val="24"/>
          <w:szCs w:val="28"/>
        </w:rPr>
        <w:t>Terms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_Toc204969889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3"/>
        <w:tabs>
          <w:tab w:val="right" w:leader="dot" w:pos="9344"/>
        </w:tabs>
        <w:rPr>
          <w:rFonts w:hint="default" w:ascii="Times New Roman" w:hAnsi="Times New Roman" w:cs="Times New Roman" w:eastAsiaTheme="minorEastAsia"/>
          <w:sz w:val="22"/>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"_Toc204969890" </w:instrText>
      </w:r>
      <w:r>
        <w:rPr>
          <w:rFonts w:hint="default" w:ascii="Times New Roman" w:hAnsi="Times New Roman" w:cs="Times New Roman"/>
        </w:rPr>
        <w:fldChar w:fldCharType="separate"/>
      </w:r>
      <w:r>
        <w:rPr>
          <w:rStyle w:val="20"/>
          <w:rFonts w:hint="default" w:ascii="Times New Roman" w:hAnsi="Times New Roman" w:cs="Times New Roman"/>
        </w:rPr>
        <w:t xml:space="preserve">3  </w:t>
      </w:r>
      <w:r>
        <w:rPr>
          <w:rFonts w:hint="default" w:ascii="Times New Roman" w:hAnsi="Times New Roman" w:eastAsia="宋体" w:cs="Times New Roman"/>
          <w:sz w:val="24"/>
          <w:szCs w:val="28"/>
        </w:rPr>
        <w:t>Basic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_Toc204969890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3"/>
        <w:tabs>
          <w:tab w:val="right" w:leader="dot" w:pos="9344"/>
        </w:tabs>
        <w:rPr>
          <w:rFonts w:hint="default" w:ascii="Times New Roman" w:hAnsi="Times New Roman" w:cs="Times New Roman" w:eastAsiaTheme="minorEastAsia"/>
          <w:sz w:val="22"/>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"_Toc204969891" </w:instrText>
      </w:r>
      <w:r>
        <w:rPr>
          <w:rFonts w:hint="default" w:ascii="Times New Roman" w:hAnsi="Times New Roman" w:cs="Times New Roman"/>
        </w:rPr>
        <w:fldChar w:fldCharType="separate"/>
      </w:r>
      <w:r>
        <w:rPr>
          <w:rStyle w:val="20"/>
          <w:rFonts w:hint="default" w:ascii="Times New Roman" w:hAnsi="Times New Roman" w:cs="Times New Roman"/>
        </w:rPr>
        <w:t xml:space="preserve">4  </w:t>
      </w:r>
      <w:r>
        <w:rPr>
          <w:rStyle w:val="20"/>
          <w:rFonts w:hint="default" w:ascii="Times New Roman" w:hAnsi="Times New Roman" w:cs="Times New Roman"/>
          <w:lang w:val="en-US" w:eastAsia="zh-CN"/>
        </w:rPr>
        <w:t>Materials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_Toc204969891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3"/>
        <w:tabs>
          <w:tab w:val="right" w:leader="dot" w:pos="9344"/>
        </w:tabs>
        <w:rPr>
          <w:rFonts w:hint="default" w:ascii="Times New Roman" w:hAnsi="Times New Roman" w:cs="Times New Roman" w:eastAsiaTheme="minorEastAsia"/>
          <w:sz w:val="22"/>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"_Toc204969892" </w:instrText>
      </w:r>
      <w:r>
        <w:rPr>
          <w:rFonts w:hint="default" w:ascii="Times New Roman" w:hAnsi="Times New Roman" w:cs="Times New Roman"/>
        </w:rPr>
        <w:fldChar w:fldCharType="separate"/>
      </w:r>
      <w:r>
        <w:rPr>
          <w:rStyle w:val="20"/>
          <w:rFonts w:hint="default" w:ascii="Times New Roman" w:hAnsi="Times New Roman" w:cs="Times New Roman"/>
        </w:rPr>
        <w:t xml:space="preserve">5  </w:t>
      </w:r>
      <w:r>
        <w:rPr>
          <w:rFonts w:hint="default" w:ascii="Times New Roman" w:hAnsi="Times New Roman" w:eastAsia="宋体" w:cs="Times New Roman"/>
          <w:sz w:val="24"/>
          <w:szCs w:val="28"/>
        </w:rPr>
        <w:t>Design</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_Toc204969892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5"/>
        <w:tabs>
          <w:tab w:val="right" w:leader="dot" w:pos="9344"/>
        </w:tabs>
        <w:ind w:left="480"/>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"_Toc204969893"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5.1  </w:t>
      </w:r>
      <w:r>
        <w:rPr>
          <w:rFonts w:hint="default" w:ascii="Times New Roman" w:hAnsi="Times New Roman" w:eastAsia="宋体" w:cs="Times New Roman"/>
          <w:b w:val="0"/>
          <w:bCs w:val="0"/>
          <w:sz w:val="24"/>
          <w:szCs w:val="28"/>
        </w:rPr>
        <w:t>Basic requirements</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_Toc204969893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5</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44"/>
        </w:tabs>
        <w:ind w:left="480"/>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"_Toc204969894"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5.2  Construction measures</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_Toc204969894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5</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3"/>
        <w:tabs>
          <w:tab w:val="right" w:leader="dot" w:pos="9344"/>
        </w:tabs>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"_Toc204969895"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6  </w:t>
      </w:r>
      <w:r>
        <w:rPr>
          <w:rFonts w:hint="default" w:ascii="Times New Roman" w:hAnsi="Times New Roman" w:eastAsia="宋体" w:cs="Times New Roman"/>
          <w:b w:val="0"/>
          <w:bCs w:val="0"/>
          <w:sz w:val="24"/>
          <w:szCs w:val="28"/>
        </w:rPr>
        <w:t>Construction</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_Toc204969895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7</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44"/>
        </w:tabs>
        <w:ind w:left="480"/>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"_Toc204969896"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6.1  </w:t>
      </w:r>
      <w:r>
        <w:rPr>
          <w:rFonts w:hint="default" w:ascii="Times New Roman" w:hAnsi="Times New Roman" w:eastAsia="宋体" w:cs="Times New Roman"/>
          <w:b w:val="0"/>
          <w:bCs w:val="0"/>
          <w:sz w:val="24"/>
          <w:szCs w:val="28"/>
        </w:rPr>
        <w:t>Basic requirements</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_Toc204969896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7</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44"/>
        </w:tabs>
        <w:ind w:left="480"/>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"_Toc204969897"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6.2  </w:t>
      </w:r>
      <w:r>
        <w:rPr>
          <w:rFonts w:hint="default" w:ascii="Times New Roman" w:hAnsi="Times New Roman" w:eastAsia="宋体" w:cs="Times New Roman"/>
          <w:b w:val="0"/>
          <w:bCs w:val="0"/>
          <w:i w:val="0"/>
          <w:caps w:val="0"/>
          <w:color w:val="000000"/>
          <w:spacing w:val="0"/>
          <w:sz w:val="24"/>
          <w:szCs w:val="24"/>
          <w:shd w:val="clear" w:fill="FFFFFF"/>
        </w:rPr>
        <w:t>Construction conditions</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_Toc204969897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7</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44"/>
        </w:tabs>
        <w:ind w:left="480"/>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"_Toc204969898"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6.3 </w:t>
      </w:r>
      <w:r>
        <w:rPr>
          <w:rStyle w:val="20"/>
          <w:rFonts w:hint="default" w:ascii="Times New Roman" w:hAnsi="Times New Roman" w:cs="Times New Roman"/>
          <w:b w:val="0"/>
          <w:bCs w:val="0"/>
          <w:lang w:val="en-US" w:eastAsia="zh-CN"/>
        </w:rPr>
        <w:t xml:space="preserve"> </w:t>
      </w:r>
      <w:r>
        <w:rPr>
          <w:rFonts w:hint="default" w:ascii="Times New Roman" w:hAnsi="Times New Roman" w:eastAsia="宋体" w:cs="Times New Roman"/>
          <w:b w:val="0"/>
          <w:bCs w:val="0"/>
          <w:sz w:val="24"/>
          <w:szCs w:val="28"/>
        </w:rPr>
        <w:t>Construction points</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_Toc204969898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8</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3"/>
        <w:tabs>
          <w:tab w:val="right" w:leader="dot" w:pos="9344"/>
        </w:tabs>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"_Toc204969899"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7  </w:t>
      </w:r>
      <w:r>
        <w:rPr>
          <w:rStyle w:val="20"/>
          <w:rFonts w:hint="default" w:ascii="Times New Roman" w:hAnsi="Times New Roman" w:cs="Times New Roman"/>
          <w:b w:val="0"/>
          <w:bCs w:val="0"/>
          <w:lang w:val="en-US" w:eastAsia="zh-CN"/>
        </w:rPr>
        <w:t>A</w:t>
      </w:r>
      <w:r>
        <w:rPr>
          <w:rFonts w:hint="default" w:ascii="Times New Roman" w:hAnsi="Times New Roman" w:eastAsia="宋体" w:cs="Times New Roman"/>
          <w:b w:val="0"/>
          <w:bCs w:val="0"/>
          <w:sz w:val="24"/>
          <w:szCs w:val="28"/>
        </w:rPr>
        <w:t>cceptanc</w:t>
      </w:r>
      <w:r>
        <w:rPr>
          <w:rFonts w:hint="default" w:ascii="Times New Roman" w:hAnsi="Times New Roman" w:eastAsia="宋体" w:cs="Times New Roman"/>
          <w:b w:val="0"/>
          <w:bCs w:val="0"/>
          <w:sz w:val="24"/>
          <w:szCs w:val="28"/>
          <w:lang w:val="en-US" w:eastAsia="zh-CN"/>
        </w:rPr>
        <w:t>e</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_Toc204969899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10</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44"/>
        </w:tabs>
        <w:ind w:left="480"/>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"_Toc204969900"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7.1  </w:t>
      </w:r>
      <w:r>
        <w:rPr>
          <w:rFonts w:hint="default" w:ascii="Times New Roman" w:hAnsi="Times New Roman" w:eastAsia="宋体" w:cs="Times New Roman"/>
          <w:b w:val="0"/>
          <w:bCs w:val="0"/>
          <w:sz w:val="24"/>
          <w:szCs w:val="28"/>
        </w:rPr>
        <w:t>Basic requirements</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_Toc204969900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10</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44"/>
        </w:tabs>
        <w:ind w:left="480"/>
        <w:rPr>
          <w:rFonts w:hint="default" w:ascii="Times New Roman" w:hAnsi="Times New Roman" w:cs="Times New Roman" w:eastAsiaTheme="minorEastAsia"/>
          <w:b w:val="0"/>
          <w:bCs w:val="0"/>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"_Toc204969901"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7.2  Master project</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_Toc204969901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10</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44"/>
        </w:tabs>
        <w:ind w:left="480"/>
        <w:rPr>
          <w:rFonts w:hint="eastAsia" w:asciiTheme="minorHAnsi" w:hAnsiTheme="minorHAnsi" w:eastAsiaTheme="minorEastAsia"/>
          <w:sz w:val="22"/>
          <w:szCs w:val="24"/>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HYPERLINK \l "_Toc204969902" </w:instrText>
      </w:r>
      <w:r>
        <w:rPr>
          <w:rFonts w:hint="default" w:ascii="Times New Roman" w:hAnsi="Times New Roman" w:cs="Times New Roman"/>
          <w:b w:val="0"/>
          <w:bCs w:val="0"/>
        </w:rPr>
        <w:fldChar w:fldCharType="separate"/>
      </w:r>
      <w:r>
        <w:rPr>
          <w:rStyle w:val="20"/>
          <w:rFonts w:hint="default" w:ascii="Times New Roman" w:hAnsi="Times New Roman" w:cs="Times New Roman"/>
          <w:b w:val="0"/>
          <w:bCs w:val="0"/>
        </w:rPr>
        <w:t xml:space="preserve">7.3  </w:t>
      </w:r>
      <w:r>
        <w:rPr>
          <w:rFonts w:hint="default" w:ascii="Times New Roman" w:hAnsi="Times New Roman" w:eastAsia="宋体" w:cs="Times New Roman"/>
          <w:b w:val="0"/>
          <w:bCs w:val="0"/>
          <w:sz w:val="24"/>
          <w:szCs w:val="28"/>
        </w:rPr>
        <w:t>General items</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_Toc204969902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11</w:t>
      </w:r>
      <w:r>
        <w:rPr>
          <w:rFonts w:hint="default" w:ascii="Times New Roman" w:hAnsi="Times New Roman" w:cs="Times New Roman"/>
          <w:b w:val="0"/>
          <w:bCs w:val="0"/>
        </w:rPr>
        <w:fldChar w:fldCharType="end"/>
      </w:r>
      <w:r>
        <w:rPr>
          <w:rFonts w:hint="default" w:ascii="Times New Roman" w:hAnsi="Times New Roman" w:cs="Times New Roman"/>
          <w:b w:val="0"/>
          <w:bCs w:val="0"/>
        </w:rPr>
        <w:fldChar w:fldCharType="end"/>
      </w:r>
    </w:p>
    <w:p>
      <w:pPr>
        <w:pStyle w:val="15"/>
        <w:tabs>
          <w:tab w:val="right" w:leader="dot" w:pos="9354"/>
        </w:tabs>
        <w:ind w:left="0" w:leftChars="0" w:firstLine="0" w:firstLineChars="0"/>
      </w:pPr>
      <w:r>
        <w:fldChar w:fldCharType="end"/>
      </w:r>
      <w:r>
        <w:fldChar w:fldCharType="begin"/>
      </w:r>
      <w:r>
        <w:instrText xml:space="preserve"> HYPERLINK \l _Toc9934 </w:instrText>
      </w:r>
      <w:r>
        <w:fldChar w:fldCharType="separate"/>
      </w:r>
      <w:r>
        <w:rPr>
          <w:rFonts w:hint="eastAsia" w:ascii="Times New Roman" w:hAnsi="Times New Roman" w:eastAsia="宋体"/>
          <w:sz w:val="24"/>
          <w:szCs w:val="28"/>
        </w:rPr>
        <w:t>Exp</w:t>
      </w:r>
      <w:r>
        <w:rPr>
          <w:rFonts w:ascii="Times New Roman" w:hAnsi="Times New Roman" w:eastAsia="宋体"/>
          <w:sz w:val="24"/>
          <w:szCs w:val="28"/>
        </w:rPr>
        <w:t>lanation of wording</w:t>
      </w:r>
      <w:r>
        <w:tab/>
      </w:r>
      <w:r>
        <w:fldChar w:fldCharType="begin"/>
      </w:r>
      <w:r>
        <w:instrText xml:space="preserve"> PAGEREF _Toc9934 \h </w:instrText>
      </w:r>
      <w:r>
        <w:fldChar w:fldCharType="separate"/>
      </w:r>
      <w:r>
        <w:t>12</w:t>
      </w:r>
      <w:r>
        <w:fldChar w:fldCharType="end"/>
      </w:r>
      <w:r>
        <w:fldChar w:fldCharType="end"/>
      </w:r>
    </w:p>
    <w:p>
      <w:pPr>
        <w:pStyle w:val="13"/>
        <w:tabs>
          <w:tab w:val="right" w:leader="dot" w:pos="9354"/>
        </w:tabs>
      </w:pPr>
      <w:r>
        <w:rPr>
          <w:rFonts w:ascii="Times New Roman" w:hAnsi="Times New Roman" w:eastAsia="宋体"/>
          <w:sz w:val="24"/>
          <w:szCs w:val="28"/>
        </w:rPr>
        <w:t>List of quoted standards</w:t>
      </w:r>
      <w:r>
        <w:fldChar w:fldCharType="begin"/>
      </w:r>
      <w:r>
        <w:instrText xml:space="preserve"> HYPERLINK \l _Toc2237 </w:instrText>
      </w:r>
      <w:r>
        <w:fldChar w:fldCharType="separate"/>
      </w:r>
      <w:r>
        <w:tab/>
      </w:r>
      <w:r>
        <w:fldChar w:fldCharType="begin"/>
      </w:r>
      <w:r>
        <w:instrText xml:space="preserve"> PAGEREF _Toc2237 \h </w:instrText>
      </w:r>
      <w:r>
        <w:fldChar w:fldCharType="separate"/>
      </w:r>
      <w:r>
        <w:t>13</w:t>
      </w:r>
      <w:r>
        <w:fldChar w:fldCharType="end"/>
      </w:r>
      <w:r>
        <w:fldChar w:fldCharType="end"/>
      </w:r>
    </w:p>
    <w:p>
      <w:pPr>
        <w:pStyle w:val="13"/>
        <w:tabs>
          <w:tab w:val="right" w:leader="dot" w:pos="9354"/>
        </w:tabs>
      </w:pPr>
      <w:r>
        <w:fldChar w:fldCharType="begin"/>
      </w:r>
      <w:r>
        <w:instrText xml:space="preserve"> HYPERLINK \l _Toc16831 </w:instrText>
      </w:r>
      <w:r>
        <w:fldChar w:fldCharType="separate"/>
      </w:r>
      <w:r>
        <w:rPr>
          <w:rFonts w:hint="eastAsia" w:ascii="Times New Roman" w:hAnsi="Times New Roman" w:eastAsia="宋体"/>
          <w:sz w:val="24"/>
          <w:szCs w:val="28"/>
        </w:rPr>
        <w:t>A</w:t>
      </w:r>
      <w:r>
        <w:rPr>
          <w:rFonts w:ascii="Times New Roman" w:hAnsi="Times New Roman" w:eastAsia="宋体"/>
          <w:sz w:val="24"/>
          <w:szCs w:val="28"/>
        </w:rPr>
        <w:t>ddition</w:t>
      </w:r>
      <w:r>
        <w:rPr>
          <w:rFonts w:hint="eastAsia" w:ascii="Times New Roman" w:hAnsi="Times New Roman" w:eastAsia="宋体"/>
          <w:sz w:val="24"/>
          <w:szCs w:val="28"/>
        </w:rPr>
        <w:t>：E</w:t>
      </w:r>
      <w:r>
        <w:rPr>
          <w:rFonts w:ascii="Times New Roman" w:hAnsi="Times New Roman" w:eastAsia="宋体"/>
          <w:sz w:val="24"/>
          <w:szCs w:val="28"/>
        </w:rPr>
        <w:t>xplanation of provisions</w:t>
      </w:r>
      <w:r>
        <w:tab/>
      </w:r>
      <w:r>
        <w:fldChar w:fldCharType="begin"/>
      </w:r>
      <w:r>
        <w:instrText xml:space="preserve"> PAGEREF _Toc16831 \h </w:instrText>
      </w:r>
      <w:r>
        <w:fldChar w:fldCharType="separate"/>
      </w:r>
      <w:r>
        <w:t>14</w:t>
      </w:r>
      <w:r>
        <w:fldChar w:fldCharType="end"/>
      </w:r>
      <w:r>
        <w:fldChar w:fldCharType="end"/>
      </w:r>
    </w:p>
    <w:p>
      <w:r>
        <w:fldChar w:fldCharType="end"/>
      </w:r>
    </w:p>
    <w:p/>
    <w:p/>
    <w:p/>
    <w:p/>
    <w:p>
      <w:r>
        <w:br w:type="page"/>
      </w:r>
    </w:p>
    <w:p>
      <w:pPr>
        <w:spacing w:before="326" w:beforeLines="100" w:after="326" w:afterLines="100" w:line="240" w:lineRule="auto"/>
        <w:jc w:val="center"/>
        <w:rPr>
          <w:rFonts w:ascii="黑体" w:hAnsi="黑体" w:eastAsia="黑体"/>
          <w:sz w:val="32"/>
          <w:szCs w:val="32"/>
        </w:rPr>
      </w:pPr>
      <w:r>
        <w:rPr>
          <w:rFonts w:hint="eastAsia" w:ascii="黑体" w:hAnsi="黑体" w:eastAsia="黑体"/>
          <w:sz w:val="32"/>
          <w:szCs w:val="32"/>
        </w:rPr>
        <w:t>前</w:t>
      </w:r>
      <w:r>
        <w:rPr>
          <w:rFonts w:ascii="黑体" w:hAnsi="黑体" w:eastAsia="黑体"/>
          <w:sz w:val="32"/>
          <w:szCs w:val="32"/>
        </w:rPr>
        <w:t>  </w:t>
      </w:r>
      <w:r>
        <w:rPr>
          <w:rFonts w:hint="eastAsia" w:ascii="黑体" w:hAnsi="黑体" w:eastAsia="黑体"/>
          <w:sz w:val="32"/>
          <w:szCs w:val="32"/>
        </w:rPr>
        <w:t>言</w:t>
      </w:r>
    </w:p>
    <w:p>
      <w:pPr>
        <w:ind w:firstLine="480" w:firstLineChars="200"/>
        <w:rPr>
          <w:rFonts w:hint="eastAsia"/>
        </w:rPr>
      </w:pPr>
      <w:r>
        <w:rPr>
          <w:rFonts w:hint="eastAsia"/>
        </w:rPr>
        <w:t>根据《工业和信息化部办公厅关于印发2023年第三批行业标准制修订和外文版项目计划的通知》（工信厅科函〔2023〕291号）的要求，本规范编制组经广泛调查研究，认真总结实践经验，参考国内标准和国外先进标准，并在广泛征求意见的基础上，制定本规范。</w:t>
      </w:r>
    </w:p>
    <w:p>
      <w:pPr>
        <w:ind w:firstLine="480" w:firstLineChars="200"/>
        <w:rPr>
          <w:rFonts w:hint="eastAsia"/>
        </w:rPr>
      </w:pPr>
      <w:r>
        <w:rPr>
          <w:rFonts w:hint="eastAsia"/>
        </w:rPr>
        <w:t>本规范的主要技术内容是：1总则；2术语；3基本规定；4材料；5设计；6施工；7验收。</w:t>
      </w:r>
    </w:p>
    <w:p>
      <w:pPr>
        <w:ind w:firstLine="480" w:firstLineChars="200"/>
        <w:rPr>
          <w:rFonts w:hint="eastAsia"/>
        </w:rPr>
      </w:pPr>
      <w:r>
        <w:rPr>
          <w:rFonts w:hint="eastAsia"/>
        </w:rPr>
        <w:t>本规范由中国建筑材料联合会负责管理，由中国建筑科学研究院有限公司负责具体技术内容的解释。执行过程中，如有意见或建议，请反馈给中国建筑科学研究院有限公司（地址：北京市朝阳区北三环东路30号，邮编：100013）。</w:t>
      </w:r>
    </w:p>
    <w:p>
      <w:pPr>
        <w:ind w:firstLine="480" w:firstLineChars="200"/>
        <w:rPr>
          <w:rFonts w:hint="eastAsia"/>
        </w:rPr>
      </w:pPr>
      <w:r>
        <w:rPr>
          <w:rFonts w:hint="eastAsia"/>
        </w:rPr>
        <w:t>本规范主编单位：中国建筑科学研究院有限公司</w:t>
      </w:r>
    </w:p>
    <w:p>
      <w:pPr>
        <w:ind w:firstLine="480" w:firstLineChars="200"/>
        <w:rPr>
          <w:rFonts w:hint="eastAsia"/>
        </w:rPr>
      </w:pPr>
      <w:r>
        <w:rPr>
          <w:rFonts w:hint="eastAsia"/>
        </w:rPr>
        <w:t>本规范参编单位：</w:t>
      </w:r>
    </w:p>
    <w:p>
      <w:pPr>
        <w:ind w:firstLine="480" w:firstLineChars="200"/>
        <w:rPr>
          <w:rFonts w:hint="eastAsia"/>
        </w:rPr>
      </w:pPr>
      <w:r>
        <w:rPr>
          <w:rFonts w:hint="eastAsia"/>
        </w:rPr>
        <w:t>本规范主要起草人：</w:t>
      </w:r>
    </w:p>
    <w:p>
      <w:pPr>
        <w:ind w:firstLine="480" w:firstLineChars="200"/>
      </w:pPr>
      <w:r>
        <w:rPr>
          <w:rFonts w:hint="eastAsia"/>
        </w:rPr>
        <w:t>本规程主要审查人：</w:t>
      </w:r>
    </w:p>
    <w:p>
      <w:pPr>
        <w:ind w:firstLine="480" w:firstLineChars="200"/>
      </w:pPr>
    </w:p>
    <w:p>
      <w:pPr>
        <w:ind w:firstLine="480" w:firstLineChars="200"/>
        <w:rPr>
          <w:rFonts w:hint="eastAsia"/>
        </w:rPr>
        <w:sectPr>
          <w:pgSz w:w="11906" w:h="16838"/>
          <w:pgMar w:top="1701" w:right="1134" w:bottom="1134" w:left="1418" w:header="851" w:footer="992" w:gutter="0"/>
          <w:cols w:space="425" w:num="1"/>
          <w:docGrid w:type="lines" w:linePitch="326" w:charSpace="0"/>
        </w:sectPr>
      </w:pPr>
    </w:p>
    <w:p>
      <w:pPr>
        <w:pStyle w:val="2"/>
        <w:spacing w:before="326" w:after="326"/>
        <w:rPr>
          <w:rFonts w:hint="eastAsia" w:ascii="黑体" w:hAnsi="黑体" w:eastAsia="黑体" w:cs="黑体"/>
        </w:rPr>
      </w:pPr>
      <w:bookmarkStart w:id="12" w:name="_Toc8419"/>
      <w:bookmarkStart w:id="13" w:name="_Toc204970757"/>
      <w:bookmarkStart w:id="14" w:name="_Toc18676"/>
      <w:bookmarkStart w:id="15" w:name="_Toc204969805"/>
      <w:bookmarkStart w:id="16" w:name="_Toc1137"/>
      <w:r>
        <w:rPr>
          <w:rFonts w:hint="eastAsia" w:ascii="黑体" w:hAnsi="黑体" w:eastAsia="黑体" w:cs="黑体"/>
        </w:rPr>
        <w:t>1  总  则</w:t>
      </w:r>
      <w:bookmarkEnd w:id="12"/>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ascii="黑体" w:hAnsi="黑体" w:eastAsia="黑体" w:cs="黑体"/>
          <w:b w:val="0"/>
          <w:bCs w:val="0"/>
        </w:rPr>
        <w:t xml:space="preserve">1.0.1 </w:t>
      </w:r>
      <w:r>
        <w:rPr>
          <w:rFonts w:hint="eastAsia"/>
          <w:lang w:val="en-US" w:eastAsia="zh-CN"/>
        </w:rPr>
        <w:t xml:space="preserve"> </w:t>
      </w:r>
      <w:r>
        <w:rPr>
          <w:rFonts w:hint="eastAsia"/>
        </w:rPr>
        <w:t>为规范界面处理砂浆在钢结构工程中的应用，保障工程质量，做到技术先进，适用可靠，经济合理，制定本规范。</w:t>
      </w:r>
    </w:p>
    <w:p>
      <w:pPr>
        <w:rPr>
          <w:rFonts w:hint="eastAsia"/>
        </w:rPr>
      </w:pPr>
      <w:r>
        <w:rPr>
          <w:rFonts w:hint="eastAsia" w:ascii="黑体" w:hAnsi="黑体" w:eastAsia="黑体" w:cs="黑体"/>
          <w:b w:val="0"/>
          <w:bCs w:val="0"/>
        </w:rPr>
        <w:t>1.0.2</w:t>
      </w:r>
      <w:r>
        <w:rPr>
          <w:rFonts w:hint="eastAsia" w:ascii="黑体" w:hAnsi="黑体" w:eastAsia="黑体" w:cs="黑体"/>
          <w:b w:val="0"/>
          <w:bCs w:val="0"/>
          <w:lang w:val="en-US" w:eastAsia="zh-CN"/>
        </w:rPr>
        <w:t xml:space="preserve">  </w:t>
      </w:r>
      <w:r>
        <w:rPr>
          <w:rFonts w:hint="eastAsia"/>
        </w:rPr>
        <w:t>本规范适用于新建、改建、扩建的钢结构住宅工程的界面处理砂浆的施工和验收。</w:t>
      </w:r>
    </w:p>
    <w:p>
      <w:r>
        <w:rPr>
          <w:rFonts w:hint="eastAsia" w:ascii="黑体" w:hAnsi="黑体" w:eastAsia="黑体" w:cs="黑体"/>
          <w:b w:val="0"/>
          <w:bCs w:val="0"/>
        </w:rPr>
        <w:t>1.0.3</w:t>
      </w:r>
      <w:r>
        <w:rPr>
          <w:rFonts w:hint="eastAsia" w:ascii="黑体" w:hAnsi="黑体" w:eastAsia="黑体" w:cs="黑体"/>
          <w:b w:val="0"/>
          <w:bCs w:val="0"/>
          <w:lang w:val="en-US" w:eastAsia="zh-CN"/>
        </w:rPr>
        <w:t xml:space="preserve">  </w:t>
      </w:r>
      <w:r>
        <w:rPr>
          <w:rFonts w:hint="eastAsia"/>
        </w:rPr>
        <w:t>钢结构界面处理砂浆的应用除应符合本规范外，尚应符合国家现行有关标准的规定。</w:t>
      </w:r>
    </w:p>
    <w:p>
      <w:r>
        <w:br w:type="page"/>
      </w:r>
    </w:p>
    <w:p>
      <w:pPr>
        <w:pStyle w:val="2"/>
        <w:spacing w:before="326" w:after="326"/>
        <w:rPr>
          <w:rFonts w:hint="eastAsia" w:ascii="黑体" w:hAnsi="黑体" w:eastAsia="黑体" w:cs="黑体"/>
        </w:rPr>
      </w:pPr>
      <w:bookmarkStart w:id="17" w:name="_Toc204969806"/>
      <w:bookmarkStart w:id="18" w:name="_Toc25350"/>
      <w:bookmarkStart w:id="19" w:name="_Toc204970758"/>
      <w:bookmarkStart w:id="20" w:name="_Toc1261"/>
      <w:bookmarkStart w:id="21" w:name="_Toc16048"/>
      <w:r>
        <w:rPr>
          <w:rFonts w:hint="eastAsia" w:ascii="黑体" w:hAnsi="黑体" w:eastAsia="黑体" w:cs="黑体"/>
        </w:rPr>
        <w:t>2  术  语</w:t>
      </w:r>
      <w:bookmarkEnd w:id="17"/>
      <w:bookmarkEnd w:id="18"/>
      <w:bookmarkEnd w:id="19"/>
      <w:bookmarkEnd w:id="20"/>
      <w:bookmarkEnd w:id="21"/>
    </w:p>
    <w:p>
      <w:pPr>
        <w:rPr>
          <w:rFonts w:hint="eastAsia"/>
        </w:rPr>
      </w:pPr>
      <w:r>
        <w:rPr>
          <w:rFonts w:hint="eastAsia" w:ascii="黑体" w:hAnsi="黑体" w:eastAsia="黑体" w:cs="黑体"/>
          <w:b w:val="0"/>
          <w:bCs w:val="0"/>
        </w:rPr>
        <w:t>2.0.1</w:t>
      </w:r>
      <w:r>
        <w:rPr>
          <w:rFonts w:hint="eastAsia" w:ascii="黑体" w:hAnsi="黑体" w:eastAsia="黑体" w:cs="黑体"/>
          <w:b w:val="0"/>
          <w:bCs w:val="0"/>
          <w:lang w:val="en-US" w:eastAsia="zh-CN"/>
        </w:rPr>
        <w:t xml:space="preserve">  </w:t>
      </w:r>
      <w:r>
        <w:rPr>
          <w:rFonts w:hint="eastAsia"/>
        </w:rPr>
        <w:t xml:space="preserve">钢管混凝土束构件  </w:t>
      </w:r>
      <w:r>
        <w:rPr>
          <w:rFonts w:hint="eastAsia"/>
          <w:lang w:val="en-US" w:eastAsia="zh-CN"/>
        </w:rPr>
        <w:t>c</w:t>
      </w:r>
      <w:r>
        <w:rPr>
          <w:rFonts w:hint="eastAsia"/>
        </w:rPr>
        <w:t>oncrete-filled multicellular steel tubular member</w:t>
      </w:r>
    </w:p>
    <w:p>
      <w:pPr>
        <w:ind w:firstLine="480" w:firstLineChars="200"/>
        <w:rPr>
          <w:rFonts w:hint="eastAsia"/>
        </w:rPr>
      </w:pPr>
      <w:r>
        <w:rPr>
          <w:rFonts w:hint="eastAsia"/>
        </w:rPr>
        <w:t>由表面带有防腐涂层的钢管束及其空腔内填充混凝土组合而成，且能共同受力的结构构件。</w:t>
      </w:r>
    </w:p>
    <w:p>
      <w:pPr>
        <w:rPr>
          <w:rFonts w:hint="eastAsia"/>
        </w:rPr>
      </w:pPr>
      <w:r>
        <w:rPr>
          <w:rFonts w:hint="eastAsia" w:ascii="黑体" w:hAnsi="黑体" w:eastAsia="黑体" w:cs="黑体"/>
          <w:b w:val="0"/>
          <w:bCs w:val="0"/>
        </w:rPr>
        <w:t>2.0.2</w:t>
      </w:r>
      <w:r>
        <w:rPr>
          <w:rFonts w:hint="eastAsia" w:ascii="黑体" w:hAnsi="黑体" w:eastAsia="黑体" w:cs="黑体"/>
          <w:b w:val="0"/>
          <w:bCs w:val="0"/>
          <w:lang w:val="en-US" w:eastAsia="zh-CN"/>
        </w:rPr>
        <w:t xml:space="preserve">  </w:t>
      </w:r>
      <w:r>
        <w:rPr>
          <w:rFonts w:hint="eastAsia"/>
        </w:rPr>
        <w:t xml:space="preserve">钢结构界面处理砂浆  </w:t>
      </w:r>
      <w:r>
        <w:rPr>
          <w:rFonts w:hint="eastAsia"/>
          <w:lang w:val="en-US" w:eastAsia="zh-CN"/>
        </w:rPr>
        <w:t>i</w:t>
      </w:r>
      <w:r>
        <w:rPr>
          <w:rFonts w:hint="eastAsia"/>
        </w:rPr>
        <w:t>nterface mortar for prefabricated steel-structure</w:t>
      </w:r>
    </w:p>
    <w:p>
      <w:pPr>
        <w:ind w:firstLine="480" w:firstLineChars="200"/>
        <w:rPr>
          <w:rFonts w:hint="eastAsia"/>
        </w:rPr>
      </w:pPr>
      <w:r>
        <w:rPr>
          <w:rFonts w:hint="eastAsia"/>
        </w:rPr>
        <w:t>由水泥、砂、可再分散性乳胶粉或聚合物乳液、纤维素醚等组成，在装配式钢结构中带防腐涂层的钢构件表面起到界面增强和过渡作用的砂浆，简称界面砂浆。</w:t>
      </w:r>
    </w:p>
    <w:p>
      <w:pPr>
        <w:rPr>
          <w:rFonts w:hint="eastAsia"/>
        </w:rPr>
      </w:pPr>
      <w:r>
        <w:rPr>
          <w:rFonts w:hint="eastAsia" w:ascii="黑体" w:hAnsi="黑体" w:eastAsia="黑体" w:cs="黑体"/>
          <w:b w:val="0"/>
          <w:bCs w:val="0"/>
        </w:rPr>
        <w:t>2.0.3</w:t>
      </w:r>
      <w:r>
        <w:rPr>
          <w:rFonts w:hint="eastAsia" w:ascii="黑体" w:hAnsi="黑体" w:eastAsia="黑体" w:cs="黑体"/>
          <w:b w:val="0"/>
          <w:bCs w:val="0"/>
          <w:lang w:val="en-US" w:eastAsia="zh-CN"/>
        </w:rPr>
        <w:t xml:space="preserve">  </w:t>
      </w:r>
      <w:r>
        <w:rPr>
          <w:rFonts w:hint="eastAsia"/>
        </w:rPr>
        <w:t xml:space="preserve">钢结构内墙用界面处理砂浆  </w:t>
      </w:r>
      <w:r>
        <w:rPr>
          <w:rFonts w:hint="eastAsia"/>
          <w:lang w:val="en-US" w:eastAsia="zh-CN"/>
        </w:rPr>
        <w:t>p</w:t>
      </w:r>
      <w:r>
        <w:rPr>
          <w:rFonts w:hint="eastAsia"/>
        </w:rPr>
        <w:t>refabricated steel structure interface mortar for interior wall</w:t>
      </w:r>
    </w:p>
    <w:p>
      <w:pPr>
        <w:ind w:firstLine="480" w:firstLineChars="200"/>
        <w:rPr>
          <w:rFonts w:hint="eastAsia"/>
        </w:rPr>
      </w:pPr>
      <w:r>
        <w:rPr>
          <w:rFonts w:hint="eastAsia"/>
        </w:rPr>
        <w:t>用于钢结构内墙表面用于解决带有防腐涂层的钢构件与轻质抹灰石膏、防火砂浆等粘结性能的单组份（或双组份）钢结构界面处理砂浆，简称内墙用界面砂浆。</w:t>
      </w:r>
    </w:p>
    <w:p>
      <w:pPr>
        <w:rPr>
          <w:rFonts w:hint="eastAsia"/>
        </w:rPr>
      </w:pPr>
      <w:r>
        <w:rPr>
          <w:rFonts w:hint="eastAsia" w:ascii="黑体" w:hAnsi="黑体" w:eastAsia="黑体" w:cs="黑体"/>
          <w:b w:val="0"/>
          <w:bCs w:val="0"/>
        </w:rPr>
        <w:t>2.0.4</w:t>
      </w:r>
      <w:r>
        <w:rPr>
          <w:rFonts w:hint="eastAsia" w:ascii="黑体" w:hAnsi="黑体" w:eastAsia="黑体" w:cs="黑体"/>
          <w:b w:val="0"/>
          <w:bCs w:val="0"/>
          <w:lang w:val="en-US" w:eastAsia="zh-CN"/>
        </w:rPr>
        <w:t xml:space="preserve">  </w:t>
      </w:r>
      <w:r>
        <w:rPr>
          <w:rFonts w:hint="eastAsia"/>
        </w:rPr>
        <w:t xml:space="preserve">钢结构外墙用界面处理砂浆  </w:t>
      </w:r>
      <w:r>
        <w:rPr>
          <w:rFonts w:hint="eastAsia"/>
          <w:lang w:val="en-US" w:eastAsia="zh-CN"/>
        </w:rPr>
        <w:t>p</w:t>
      </w:r>
      <w:r>
        <w:rPr>
          <w:rFonts w:hint="eastAsia"/>
        </w:rPr>
        <w:t>refabricated steel structure interface mortar for exterior wall</w:t>
      </w:r>
    </w:p>
    <w:p>
      <w:pPr>
        <w:ind w:firstLine="480" w:firstLineChars="200"/>
      </w:pPr>
      <w:r>
        <w:rPr>
          <w:rFonts w:hint="eastAsia"/>
        </w:rPr>
        <w:t>用于钢结构外墙表面用于解决带有防腐涂层的钢构件与胶粘剂等外墙保温系统材料粘结性能的单组（或双组份）钢结构界面处理砂浆，简称外墙用界面砂浆。</w:t>
      </w:r>
    </w:p>
    <w:p/>
    <w:p>
      <w:pPr>
        <w:rPr>
          <w:rFonts w:hint="eastAsia"/>
        </w:rPr>
      </w:pPr>
    </w:p>
    <w:p>
      <w:r>
        <w:br w:type="page"/>
      </w:r>
    </w:p>
    <w:p>
      <w:pPr>
        <w:pStyle w:val="2"/>
        <w:spacing w:before="326" w:after="326"/>
        <w:rPr>
          <w:rFonts w:hint="eastAsia" w:ascii="黑体" w:hAnsi="黑体" w:eastAsia="黑体" w:cs="黑体"/>
        </w:rPr>
      </w:pPr>
      <w:bookmarkStart w:id="22" w:name="_Toc28405"/>
      <w:bookmarkStart w:id="23" w:name="_Toc204970759"/>
      <w:bookmarkStart w:id="24" w:name="_Toc243"/>
      <w:bookmarkStart w:id="25" w:name="_Toc204969807"/>
      <w:bookmarkStart w:id="26" w:name="_Toc23087"/>
      <w:r>
        <w:rPr>
          <w:rFonts w:hint="eastAsia" w:ascii="黑体" w:hAnsi="黑体" w:eastAsia="黑体" w:cs="黑体"/>
        </w:rPr>
        <w:t>3  基本规定</w:t>
      </w:r>
      <w:bookmarkEnd w:id="22"/>
      <w:bookmarkEnd w:id="23"/>
      <w:bookmarkEnd w:id="24"/>
      <w:bookmarkEnd w:id="25"/>
      <w:bookmarkEnd w:id="26"/>
    </w:p>
    <w:p>
      <w:pPr>
        <w:keepNext w:val="0"/>
        <w:keepLines w:val="0"/>
        <w:pageBreakBefore w:val="0"/>
        <w:widowControl w:val="0"/>
        <w:tabs>
          <w:tab w:val="left" w:pos="0"/>
          <w:tab w:val="left" w:pos="840"/>
          <w:tab w:val="left" w:pos="1260"/>
        </w:tabs>
        <w:kinsoku/>
        <w:wordWrap/>
        <w:overflowPunct/>
        <w:topLinePunct w:val="0"/>
        <w:autoSpaceDE/>
        <w:autoSpaceDN w:val="0"/>
        <w:bidi w:val="0"/>
        <w:adjustRightInd/>
        <w:snapToGrid/>
        <w:textAlignment w:val="auto"/>
        <w:rPr>
          <w:rFonts w:hint="eastAsia"/>
        </w:rPr>
      </w:pPr>
      <w:r>
        <w:rPr>
          <w:rFonts w:hint="eastAsia" w:ascii="黑体" w:hAnsi="黑体" w:eastAsia="黑体" w:cs="黑体"/>
          <w:b w:val="0"/>
          <w:bCs w:val="0"/>
        </w:rPr>
        <w:t xml:space="preserve">3.0.1 </w:t>
      </w:r>
      <w:r>
        <w:rPr>
          <w:rFonts w:hint="eastAsia" w:ascii="黑体" w:hAnsi="黑体" w:eastAsia="黑体" w:cs="黑体"/>
          <w:b w:val="0"/>
          <w:bCs w:val="0"/>
          <w:lang w:val="en-US" w:eastAsia="zh-CN"/>
        </w:rPr>
        <w:t xml:space="preserve"> </w:t>
      </w:r>
      <w:r>
        <w:rPr>
          <w:rFonts w:hint="eastAsia"/>
        </w:rPr>
        <w:t>界面砂浆抹灰工程宜选用预拌干混砂浆。</w:t>
      </w:r>
    </w:p>
    <w:p>
      <w:pPr>
        <w:keepNext w:val="0"/>
        <w:keepLines w:val="0"/>
        <w:pageBreakBefore w:val="0"/>
        <w:widowControl w:val="0"/>
        <w:tabs>
          <w:tab w:val="left" w:pos="0"/>
          <w:tab w:val="left" w:pos="840"/>
          <w:tab w:val="left" w:pos="1260"/>
        </w:tabs>
        <w:kinsoku/>
        <w:wordWrap/>
        <w:overflowPunct/>
        <w:topLinePunct w:val="0"/>
        <w:autoSpaceDE/>
        <w:autoSpaceDN w:val="0"/>
        <w:bidi w:val="0"/>
        <w:adjustRightInd/>
        <w:snapToGrid/>
        <w:textAlignment w:val="auto"/>
        <w:rPr>
          <w:rFonts w:hint="eastAsia"/>
        </w:rPr>
      </w:pPr>
      <w:r>
        <w:rPr>
          <w:rFonts w:hint="eastAsia" w:ascii="黑体" w:hAnsi="黑体" w:eastAsia="黑体" w:cs="黑体"/>
          <w:b w:val="0"/>
          <w:bCs w:val="0"/>
        </w:rPr>
        <w:t xml:space="preserve">3.0.2 </w:t>
      </w:r>
      <w:r>
        <w:rPr>
          <w:rFonts w:hint="eastAsia" w:ascii="黑体" w:hAnsi="黑体" w:eastAsia="黑体" w:cs="黑体"/>
          <w:b w:val="0"/>
          <w:bCs w:val="0"/>
          <w:lang w:val="en-US" w:eastAsia="zh-CN"/>
        </w:rPr>
        <w:t xml:space="preserve"> </w:t>
      </w:r>
      <w:r>
        <w:rPr>
          <w:rFonts w:hint="eastAsia"/>
        </w:rPr>
        <w:t>应根据钢结构防腐漆的种类、使用部位等因素，进行技术经济分析，合理选择界面砂浆的类别及相应配套材料。</w:t>
      </w:r>
    </w:p>
    <w:p>
      <w:pPr>
        <w:keepNext w:val="0"/>
        <w:keepLines w:val="0"/>
        <w:pageBreakBefore w:val="0"/>
        <w:widowControl w:val="0"/>
        <w:tabs>
          <w:tab w:val="left" w:pos="0"/>
          <w:tab w:val="left" w:pos="840"/>
          <w:tab w:val="left" w:pos="1260"/>
        </w:tabs>
        <w:kinsoku/>
        <w:wordWrap/>
        <w:overflowPunct/>
        <w:topLinePunct w:val="0"/>
        <w:autoSpaceDE/>
        <w:autoSpaceDN w:val="0"/>
        <w:bidi w:val="0"/>
        <w:adjustRightInd/>
        <w:snapToGrid/>
        <w:textAlignment w:val="auto"/>
        <w:rPr>
          <w:rFonts w:hint="eastAsia"/>
        </w:rPr>
      </w:pPr>
      <w:r>
        <w:rPr>
          <w:rFonts w:hint="eastAsia" w:ascii="黑体" w:hAnsi="黑体" w:eastAsia="黑体" w:cs="黑体"/>
          <w:b w:val="0"/>
          <w:bCs w:val="0"/>
        </w:rPr>
        <w:t xml:space="preserve">3.0.3 </w:t>
      </w:r>
      <w:r>
        <w:rPr>
          <w:rFonts w:hint="eastAsia" w:ascii="黑体" w:hAnsi="黑体" w:eastAsia="黑体" w:cs="黑体"/>
          <w:b w:val="0"/>
          <w:bCs w:val="0"/>
          <w:lang w:val="en-US" w:eastAsia="zh-CN"/>
        </w:rPr>
        <w:t xml:space="preserve"> </w:t>
      </w:r>
      <w:r>
        <w:rPr>
          <w:rFonts w:hint="eastAsia"/>
        </w:rPr>
        <w:t>界面砂浆放射性应符合现行国家标准《建筑材料放射性核素限量》GB6566的规定。</w:t>
      </w:r>
    </w:p>
    <w:p>
      <w:pPr>
        <w:keepNext w:val="0"/>
        <w:keepLines w:val="0"/>
        <w:pageBreakBefore w:val="0"/>
        <w:widowControl w:val="0"/>
        <w:tabs>
          <w:tab w:val="left" w:pos="0"/>
          <w:tab w:val="left" w:pos="840"/>
          <w:tab w:val="left" w:pos="1260"/>
        </w:tabs>
        <w:kinsoku/>
        <w:wordWrap/>
        <w:overflowPunct/>
        <w:topLinePunct w:val="0"/>
        <w:autoSpaceDE/>
        <w:autoSpaceDN w:val="0"/>
        <w:bidi w:val="0"/>
        <w:adjustRightInd/>
        <w:snapToGrid/>
        <w:textAlignment w:val="auto"/>
        <w:rPr>
          <w:rFonts w:hint="eastAsia"/>
        </w:rPr>
      </w:pPr>
      <w:r>
        <w:rPr>
          <w:rFonts w:hint="eastAsia" w:ascii="黑体" w:hAnsi="黑体" w:eastAsia="黑体" w:cs="黑体"/>
          <w:b w:val="0"/>
          <w:bCs w:val="0"/>
        </w:rPr>
        <w:t xml:space="preserve">3.0.4 </w:t>
      </w:r>
      <w:r>
        <w:rPr>
          <w:rFonts w:hint="eastAsia" w:ascii="黑体" w:hAnsi="黑体" w:eastAsia="黑体" w:cs="黑体"/>
          <w:b w:val="0"/>
          <w:bCs w:val="0"/>
          <w:lang w:val="en-US" w:eastAsia="zh-CN"/>
        </w:rPr>
        <w:t xml:space="preserve"> </w:t>
      </w:r>
      <w:r>
        <w:rPr>
          <w:rFonts w:hint="eastAsia"/>
        </w:rPr>
        <w:t>不同厂家、不同类别的界面砂浆不应混合使用。</w:t>
      </w:r>
    </w:p>
    <w:p>
      <w:pPr>
        <w:keepNext w:val="0"/>
        <w:keepLines w:val="0"/>
        <w:pageBreakBefore w:val="0"/>
        <w:widowControl w:val="0"/>
        <w:tabs>
          <w:tab w:val="left" w:pos="0"/>
          <w:tab w:val="left" w:pos="840"/>
          <w:tab w:val="left" w:pos="1260"/>
        </w:tabs>
        <w:kinsoku/>
        <w:wordWrap/>
        <w:overflowPunct/>
        <w:topLinePunct w:val="0"/>
        <w:autoSpaceDE/>
        <w:autoSpaceDN w:val="0"/>
        <w:bidi w:val="0"/>
        <w:adjustRightInd/>
        <w:snapToGrid/>
        <w:textAlignment w:val="auto"/>
      </w:pPr>
      <w:r>
        <w:rPr>
          <w:rFonts w:hint="eastAsia" w:ascii="黑体" w:hAnsi="黑体" w:eastAsia="黑体" w:cs="黑体"/>
          <w:b w:val="0"/>
          <w:bCs w:val="0"/>
        </w:rPr>
        <w:t xml:space="preserve">3.0.5 </w:t>
      </w:r>
      <w:r>
        <w:rPr>
          <w:rFonts w:hint="eastAsia" w:ascii="黑体" w:hAnsi="黑体" w:eastAsia="黑体" w:cs="黑体"/>
          <w:b w:val="0"/>
          <w:bCs w:val="0"/>
          <w:lang w:val="en-US" w:eastAsia="zh-CN"/>
        </w:rPr>
        <w:t xml:space="preserve"> </w:t>
      </w:r>
      <w:r>
        <w:rPr>
          <w:rFonts w:hint="eastAsia"/>
        </w:rPr>
        <w:t>界面砂浆抹灰工程应作为钢结构工程的分项工程进行质量验收。</w:t>
      </w:r>
    </w:p>
    <w:p>
      <w:r>
        <w:br w:type="page"/>
      </w:r>
    </w:p>
    <w:p>
      <w:pPr>
        <w:pStyle w:val="2"/>
        <w:spacing w:before="326" w:after="326"/>
        <w:rPr>
          <w:rFonts w:hint="eastAsia" w:ascii="黑体" w:hAnsi="黑体" w:eastAsia="黑体" w:cs="黑体"/>
        </w:rPr>
      </w:pPr>
      <w:bookmarkStart w:id="27" w:name="_Toc204969808"/>
      <w:bookmarkStart w:id="28" w:name="_Toc204970760"/>
      <w:bookmarkStart w:id="29" w:name="_Toc26366"/>
      <w:bookmarkStart w:id="30" w:name="_Toc22033"/>
      <w:bookmarkStart w:id="31" w:name="_Toc9769"/>
      <w:r>
        <w:rPr>
          <w:rFonts w:hint="eastAsia" w:ascii="黑体" w:hAnsi="黑体" w:eastAsia="黑体" w:cs="黑体"/>
        </w:rPr>
        <w:t>4  材  料</w:t>
      </w:r>
      <w:bookmarkEnd w:id="27"/>
      <w:bookmarkEnd w:id="28"/>
      <w:bookmarkEnd w:id="29"/>
      <w:bookmarkEnd w:id="30"/>
      <w:bookmarkEnd w:id="31"/>
    </w:p>
    <w:p>
      <w:pPr>
        <w:rPr>
          <w:rFonts w:hint="eastAsia"/>
        </w:rPr>
      </w:pPr>
      <w:r>
        <w:rPr>
          <w:rFonts w:hint="eastAsia" w:ascii="黑体" w:hAnsi="黑体" w:eastAsia="黑体" w:cs="黑体"/>
          <w:b w:val="0"/>
          <w:bCs w:val="0"/>
        </w:rPr>
        <w:t>4.0.1</w:t>
      </w:r>
      <w:r>
        <w:rPr>
          <w:rFonts w:hint="eastAsia" w:ascii="黑体" w:hAnsi="黑体" w:eastAsia="黑体" w:cs="黑体"/>
          <w:b/>
          <w:bCs/>
          <w:lang w:val="en-US" w:eastAsia="zh-CN"/>
        </w:rPr>
        <w:t xml:space="preserve">  </w:t>
      </w:r>
      <w:r>
        <w:rPr>
          <w:rFonts w:hint="eastAsia"/>
        </w:rPr>
        <w:t>界面砂浆性能应符合产品标准《装配式钢结构界面砂浆》JC/T 2746的规定，且应与防腐涂层具有良好的相容性。</w:t>
      </w:r>
    </w:p>
    <w:p>
      <w:r>
        <w:rPr>
          <w:rFonts w:hint="eastAsia" w:ascii="黑体" w:hAnsi="黑体" w:eastAsia="黑体" w:cs="黑体"/>
          <w:b w:val="0"/>
          <w:bCs w:val="0"/>
        </w:rPr>
        <w:t>4.0.2</w:t>
      </w:r>
      <w:r>
        <w:rPr>
          <w:rFonts w:hint="eastAsia" w:ascii="黑体" w:hAnsi="黑体" w:eastAsia="黑体" w:cs="黑体"/>
          <w:b w:val="0"/>
          <w:bCs w:val="0"/>
          <w:lang w:val="en-US" w:eastAsia="zh-CN"/>
        </w:rPr>
        <w:t xml:space="preserve">  </w:t>
      </w:r>
      <w:r>
        <w:rPr>
          <w:rFonts w:hint="eastAsia"/>
        </w:rPr>
        <w:t>界面砂浆拌合用水应符合现行行业标准《混凝土用水标准》JGJ63的规定。</w:t>
      </w:r>
    </w:p>
    <w:p/>
    <w:p>
      <w:r>
        <w:br w:type="page"/>
      </w:r>
    </w:p>
    <w:p>
      <w:pPr>
        <w:pStyle w:val="2"/>
        <w:spacing w:before="326" w:after="326"/>
      </w:pPr>
      <w:bookmarkStart w:id="32" w:name="_Toc10429"/>
      <w:bookmarkStart w:id="33" w:name="_Toc204969809"/>
      <w:bookmarkStart w:id="34" w:name="_Toc204970761"/>
      <w:bookmarkStart w:id="35" w:name="_Toc14900"/>
      <w:bookmarkStart w:id="36" w:name="_Toc12101"/>
      <w:r>
        <w:rPr>
          <w:rFonts w:hint="eastAsia"/>
        </w:rPr>
        <w:t>5  设  计</w:t>
      </w:r>
      <w:bookmarkEnd w:id="32"/>
      <w:bookmarkEnd w:id="33"/>
      <w:bookmarkEnd w:id="34"/>
      <w:bookmarkEnd w:id="35"/>
      <w:bookmarkEnd w:id="36"/>
    </w:p>
    <w:p>
      <w:pPr>
        <w:pStyle w:val="3"/>
        <w:spacing w:before="163" w:after="163"/>
        <w:rPr>
          <w:rFonts w:hint="eastAsia" w:ascii="黑体" w:hAnsi="黑体" w:eastAsia="黑体" w:cs="黑体"/>
        </w:rPr>
      </w:pPr>
      <w:bookmarkStart w:id="37" w:name="_Toc204970762"/>
      <w:bookmarkStart w:id="38" w:name="_Toc204969810"/>
      <w:bookmarkStart w:id="39" w:name="_Toc16721"/>
      <w:bookmarkStart w:id="40" w:name="_Toc21208"/>
      <w:bookmarkStart w:id="41" w:name="_Toc13188"/>
      <w:r>
        <w:rPr>
          <w:rFonts w:hint="eastAsia" w:ascii="黑体" w:hAnsi="黑体" w:eastAsia="黑体" w:cs="黑体"/>
          <w:b w:val="0"/>
          <w:bCs w:val="0"/>
        </w:rPr>
        <w:t>5.1</w:t>
      </w:r>
      <w:r>
        <w:rPr>
          <w:rFonts w:hint="eastAsia" w:ascii="黑体" w:hAnsi="黑体" w:eastAsia="黑体" w:cs="黑体"/>
        </w:rPr>
        <w:t xml:space="preserve">  一般规定</w:t>
      </w:r>
      <w:bookmarkEnd w:id="37"/>
      <w:bookmarkEnd w:id="38"/>
      <w:bookmarkEnd w:id="39"/>
      <w:bookmarkEnd w:id="40"/>
      <w:bookmarkEnd w:id="41"/>
    </w:p>
    <w:p>
      <w:pPr>
        <w:rPr>
          <w:rFonts w:hint="eastAsia"/>
        </w:rPr>
      </w:pPr>
      <w:r>
        <w:rPr>
          <w:rFonts w:hint="eastAsia" w:ascii="黑体" w:hAnsi="黑体" w:eastAsia="黑体" w:cs="黑体"/>
          <w:b w:val="0"/>
          <w:bCs w:val="0"/>
        </w:rPr>
        <w:t>5.1.1</w:t>
      </w:r>
      <w:r>
        <w:rPr>
          <w:rFonts w:hint="eastAsia" w:ascii="黑体" w:hAnsi="黑体" w:eastAsia="黑体" w:cs="黑体"/>
          <w:b w:val="0"/>
          <w:bCs w:val="0"/>
          <w:lang w:val="en-US" w:eastAsia="zh-CN"/>
        </w:rPr>
        <w:t xml:space="preserve">  </w:t>
      </w:r>
      <w:r>
        <w:rPr>
          <w:rFonts w:hint="eastAsia"/>
        </w:rPr>
        <w:t>采用界面砂浆作为界面过渡层时，施工设计，应符合下列要求：</w:t>
      </w:r>
    </w:p>
    <w:p>
      <w:pPr>
        <w:ind w:firstLine="480" w:firstLineChars="200"/>
        <w:rPr>
          <w:rFonts w:hint="eastAsia"/>
        </w:rPr>
      </w:pPr>
      <w:r>
        <w:rPr>
          <w:rFonts w:hint="eastAsia" w:ascii="黑体" w:hAnsi="黑体" w:eastAsia="黑体" w:cs="黑体"/>
        </w:rPr>
        <w:t>1</w:t>
      </w:r>
      <w:r>
        <w:rPr>
          <w:rFonts w:hint="eastAsia"/>
        </w:rPr>
        <w:t>　设计文件应包括设计说明、平面位置图，局部剖面构造图及密封处理措施；</w:t>
      </w:r>
    </w:p>
    <w:p>
      <w:pPr>
        <w:ind w:firstLine="480" w:firstLineChars="200"/>
        <w:rPr>
          <w:rFonts w:hint="eastAsia"/>
        </w:rPr>
      </w:pPr>
      <w:r>
        <w:rPr>
          <w:rFonts w:hint="eastAsia" w:ascii="黑体" w:hAnsi="黑体" w:eastAsia="黑体" w:cs="黑体"/>
        </w:rPr>
        <w:t>2</w:t>
      </w:r>
      <w:r>
        <w:rPr>
          <w:rFonts w:hint="eastAsia"/>
        </w:rPr>
        <w:t>　明确界面砂浆的性能指标、过渡层厚度。</w:t>
      </w:r>
    </w:p>
    <w:p>
      <w:pPr>
        <w:rPr>
          <w:rFonts w:hint="eastAsia"/>
        </w:rPr>
      </w:pPr>
      <w:r>
        <w:rPr>
          <w:rFonts w:hint="eastAsia" w:ascii="黑体" w:hAnsi="黑体" w:eastAsia="黑体" w:cs="黑体"/>
          <w:b w:val="0"/>
          <w:bCs w:val="0"/>
        </w:rPr>
        <w:t>5.1.2</w:t>
      </w:r>
      <w:r>
        <w:rPr>
          <w:rFonts w:hint="eastAsia" w:ascii="黑体" w:hAnsi="黑体" w:eastAsia="黑体" w:cs="黑体"/>
          <w:b w:val="0"/>
          <w:bCs w:val="0"/>
          <w:lang w:val="en-US" w:eastAsia="zh-CN"/>
        </w:rPr>
        <w:t xml:space="preserve">  </w:t>
      </w:r>
      <w:r>
        <w:rPr>
          <w:rFonts w:hint="eastAsia"/>
        </w:rPr>
        <w:t>界面砂浆层与钢构件防腐涂层互相配套，具有相容性。</w:t>
      </w:r>
    </w:p>
    <w:p>
      <w:r>
        <w:rPr>
          <w:rFonts w:hint="eastAsia" w:ascii="黑体" w:hAnsi="黑体" w:eastAsia="黑体" w:cs="黑体"/>
          <w:b w:val="0"/>
          <w:bCs w:val="0"/>
        </w:rPr>
        <w:t xml:space="preserve">5.1.3 </w:t>
      </w:r>
      <w:r>
        <w:rPr>
          <w:rFonts w:hint="eastAsia" w:ascii="黑体" w:hAnsi="黑体" w:eastAsia="黑体" w:cs="黑体"/>
          <w:b w:val="0"/>
          <w:bCs w:val="0"/>
          <w:lang w:val="en-US" w:eastAsia="zh-CN"/>
        </w:rPr>
        <w:t xml:space="preserve"> </w:t>
      </w:r>
      <w:r>
        <w:rPr>
          <w:rFonts w:hint="eastAsia"/>
        </w:rPr>
        <w:t>设计应结合工程实际，除满足界面砂浆性能指标要求外，其他性能指标还应符合现行国家相关标准的要求。</w:t>
      </w:r>
    </w:p>
    <w:p>
      <w:pPr>
        <w:pStyle w:val="3"/>
        <w:spacing w:before="163" w:after="163"/>
        <w:rPr>
          <w:rFonts w:hint="eastAsia" w:ascii="黑体" w:hAnsi="黑体" w:eastAsia="黑体" w:cs="黑体"/>
          <w:b w:val="0"/>
          <w:bCs w:val="0"/>
        </w:rPr>
      </w:pPr>
      <w:bookmarkStart w:id="42" w:name="_Toc204969811"/>
      <w:bookmarkStart w:id="43" w:name="_Toc29137"/>
      <w:bookmarkStart w:id="44" w:name="_Toc17775"/>
      <w:bookmarkStart w:id="45" w:name="_Toc204970763"/>
      <w:bookmarkStart w:id="46" w:name="_Toc21505"/>
      <w:r>
        <w:rPr>
          <w:rFonts w:hint="eastAsia" w:ascii="黑体" w:hAnsi="黑体" w:eastAsia="黑体" w:cs="黑体"/>
          <w:b w:val="0"/>
          <w:bCs w:val="0"/>
        </w:rPr>
        <w:t>5.2  构造措施</w:t>
      </w:r>
      <w:bookmarkEnd w:id="42"/>
      <w:bookmarkEnd w:id="43"/>
      <w:bookmarkEnd w:id="44"/>
      <w:bookmarkEnd w:id="45"/>
      <w:bookmarkEnd w:id="46"/>
    </w:p>
    <w:p>
      <w:pPr>
        <w:rPr>
          <w:rFonts w:hint="eastAsia"/>
        </w:rPr>
      </w:pPr>
      <w:r>
        <w:rPr>
          <w:rFonts w:hint="eastAsia" w:ascii="黑体" w:hAnsi="黑体" w:eastAsia="黑体" w:cs="黑体"/>
          <w:b w:val="0"/>
          <w:bCs w:val="0"/>
        </w:rPr>
        <w:t xml:space="preserve">5.2.1 </w:t>
      </w:r>
      <w:r>
        <w:rPr>
          <w:rFonts w:hint="eastAsia" w:ascii="黑体" w:hAnsi="黑体" w:eastAsia="黑体" w:cs="黑体"/>
          <w:b w:val="0"/>
          <w:bCs w:val="0"/>
          <w:lang w:val="en-US" w:eastAsia="zh-CN"/>
        </w:rPr>
        <w:t xml:space="preserve"> </w:t>
      </w:r>
      <w:r>
        <w:rPr>
          <w:rFonts w:hint="eastAsia"/>
        </w:rPr>
        <w:t>界面砂浆层厚度不宜大于2mm。</w:t>
      </w:r>
    </w:p>
    <w:p>
      <w:pPr>
        <w:rPr>
          <w:rFonts w:hint="eastAsia"/>
        </w:rPr>
      </w:pPr>
      <w:r>
        <w:rPr>
          <w:rFonts w:hint="eastAsia" w:ascii="黑体" w:hAnsi="黑体" w:eastAsia="黑体" w:cs="黑体"/>
          <w:b w:val="0"/>
          <w:bCs w:val="0"/>
        </w:rPr>
        <w:t xml:space="preserve">5.2.2 </w:t>
      </w:r>
      <w:r>
        <w:rPr>
          <w:rFonts w:hint="eastAsia" w:ascii="黑体" w:hAnsi="黑体" w:eastAsia="黑体" w:cs="黑体"/>
          <w:b w:val="0"/>
          <w:bCs w:val="0"/>
          <w:lang w:val="en-US" w:eastAsia="zh-CN"/>
        </w:rPr>
        <w:t xml:space="preserve"> </w:t>
      </w:r>
      <w:r>
        <w:rPr>
          <w:rFonts w:hint="eastAsia"/>
        </w:rPr>
        <w:t>界面砂浆层表面平整度不应大于4mm。</w:t>
      </w:r>
    </w:p>
    <w:p>
      <w:pPr>
        <w:rPr>
          <w:rFonts w:hint="eastAsia"/>
        </w:rPr>
      </w:pPr>
      <w:r>
        <w:rPr>
          <w:rFonts w:hint="eastAsia" w:ascii="黑体" w:hAnsi="黑体" w:eastAsia="黑体" w:cs="黑体"/>
          <w:b w:val="0"/>
          <w:bCs w:val="0"/>
        </w:rPr>
        <w:t xml:space="preserve">5.2.3 </w:t>
      </w:r>
      <w:r>
        <w:rPr>
          <w:rFonts w:hint="eastAsia" w:ascii="黑体" w:hAnsi="黑体" w:eastAsia="黑体" w:cs="黑体"/>
          <w:b w:val="0"/>
          <w:bCs w:val="0"/>
          <w:lang w:val="en-US" w:eastAsia="zh-CN"/>
        </w:rPr>
        <w:t xml:space="preserve"> </w:t>
      </w:r>
      <w:r>
        <w:rPr>
          <w:rFonts w:hint="eastAsia"/>
        </w:rPr>
        <w:t>界面砂浆层伸缩缝的设置应根据施工面积、施工厚度等现场情况合理设置。</w:t>
      </w:r>
    </w:p>
    <w:p>
      <w:r>
        <w:rPr>
          <w:rFonts w:hint="eastAsia" w:ascii="黑体" w:hAnsi="黑体" w:eastAsia="黑体" w:cs="黑体"/>
          <w:b w:val="0"/>
          <w:bCs w:val="0"/>
        </w:rPr>
        <w:t xml:space="preserve">5.2.4 </w:t>
      </w:r>
      <w:r>
        <w:rPr>
          <w:rFonts w:hint="eastAsia" w:ascii="黑体" w:hAnsi="黑体" w:eastAsia="黑体" w:cs="黑体"/>
          <w:b w:val="0"/>
          <w:bCs w:val="0"/>
          <w:lang w:val="en-US" w:eastAsia="zh-CN"/>
        </w:rPr>
        <w:t xml:space="preserve"> </w:t>
      </w:r>
      <w:r>
        <w:rPr>
          <w:rFonts w:hint="eastAsia"/>
        </w:rPr>
        <w:t>界面砂浆用在钢结构外墙的基本构造如图5.2.4-1。</w:t>
      </w:r>
    </w:p>
    <w:p>
      <w:pPr>
        <w:spacing w:before="163" w:beforeLines="50" w:after="163" w:afterLines="50" w:line="360" w:lineRule="auto"/>
        <w:jc w:val="center"/>
        <w:rPr>
          <w:rFonts w:hint="eastAsia" w:eastAsia="宋体"/>
          <w:lang w:eastAsia="zh-CN"/>
        </w:rPr>
      </w:pPr>
      <w:r>
        <w:rPr>
          <w:rFonts w:hint="eastAsia" w:eastAsia="宋体"/>
          <w:lang w:eastAsia="zh-CN"/>
        </w:rPr>
        <w:drawing>
          <wp:inline distT="0" distB="0" distL="114300" distR="114300">
            <wp:extent cx="3262630" cy="2111375"/>
            <wp:effectExtent l="0" t="0" r="6985" b="13970"/>
            <wp:docPr id="8" name="图片 8" descr="33d03bd2a5700e2e1bba3ead70f6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3d03bd2a5700e2e1bba3ead70f6777"/>
                    <pic:cNvPicPr>
                      <a:picLocks noChangeAspect="1"/>
                    </pic:cNvPicPr>
                  </pic:nvPicPr>
                  <pic:blipFill>
                    <a:blip r:embed="rId14"/>
                    <a:stretch>
                      <a:fillRect/>
                    </a:stretch>
                  </pic:blipFill>
                  <pic:spPr>
                    <a:xfrm rot="16200000">
                      <a:off x="0" y="0"/>
                      <a:ext cx="3262630" cy="2111375"/>
                    </a:xfrm>
                    <a:prstGeom prst="rect">
                      <a:avLst/>
                    </a:prstGeom>
                  </pic:spPr>
                </pic:pic>
              </a:graphicData>
            </a:graphic>
          </wp:inline>
        </w:drawing>
      </w:r>
    </w:p>
    <w:p>
      <w:pPr>
        <w:numPr>
          <w:ilvl w:val="0"/>
          <w:numId w:val="3"/>
        </w:numPr>
        <w:jc w:val="center"/>
        <w:rPr>
          <w:rFonts w:hint="eastAsia"/>
          <w:sz w:val="21"/>
          <w:szCs w:val="21"/>
        </w:rPr>
      </w:pPr>
      <w:r>
        <w:rPr>
          <w:rFonts w:hint="eastAsia"/>
          <w:sz w:val="21"/>
          <w:szCs w:val="21"/>
        </w:rPr>
        <w:t>表面涂有防腐涂层的钢管混凝土束构件；2-界面砂浆；3-胶粘剂；4-岩棉条或岩棉板；5-玻纤网；6-保温射钉；7-抹面层；8-饰面层</w:t>
      </w:r>
    </w:p>
    <w:p>
      <w:pPr>
        <w:jc w:val="center"/>
        <w:rPr>
          <w:rFonts w:hint="eastAsia" w:ascii="黑体" w:hAnsi="黑体" w:eastAsia="黑体" w:cs="黑体"/>
          <w:sz w:val="21"/>
          <w:szCs w:val="20"/>
          <w:lang w:val="en-US" w:eastAsia="zh-CN"/>
        </w:rPr>
      </w:pPr>
      <w:r>
        <w:rPr>
          <w:rFonts w:hint="eastAsia" w:ascii="黑体" w:hAnsi="黑体" w:eastAsia="黑体" w:cs="黑体"/>
          <w:sz w:val="21"/>
          <w:szCs w:val="20"/>
        </w:rPr>
        <w:t>图5.2.4-1 钢结构外墙基本构造</w:t>
      </w:r>
      <w:r>
        <w:rPr>
          <w:rFonts w:hint="eastAsia" w:ascii="黑体" w:hAnsi="黑体" w:eastAsia="黑体" w:cs="黑体"/>
          <w:sz w:val="21"/>
          <w:szCs w:val="20"/>
          <w:lang w:val="en-US" w:eastAsia="zh-CN"/>
        </w:rPr>
        <w:t>示意</w:t>
      </w:r>
    </w:p>
    <w:p>
      <w:pPr>
        <w:numPr>
          <w:numId w:val="0"/>
        </w:numPr>
        <w:jc w:val="both"/>
        <w:rPr>
          <w:rFonts w:hint="eastAsia"/>
          <w:sz w:val="21"/>
          <w:szCs w:val="21"/>
        </w:rPr>
      </w:pPr>
    </w:p>
    <w:p>
      <w:r>
        <w:rPr>
          <w:rFonts w:hint="eastAsia" w:ascii="黑体" w:hAnsi="黑体" w:eastAsia="黑体" w:cs="黑体"/>
          <w:b w:val="0"/>
          <w:bCs w:val="0"/>
        </w:rPr>
        <w:t>5.2.5</w:t>
      </w:r>
      <w:r>
        <w:rPr>
          <w:rFonts w:hint="eastAsia" w:ascii="黑体" w:hAnsi="黑体" w:eastAsia="黑体" w:cs="黑体"/>
        </w:rPr>
        <w:t xml:space="preserve"> </w:t>
      </w:r>
      <w:r>
        <w:rPr>
          <w:rFonts w:hint="eastAsia" w:ascii="黑体" w:hAnsi="黑体" w:eastAsia="黑体" w:cs="黑体"/>
          <w:lang w:val="en-US" w:eastAsia="zh-CN"/>
        </w:rPr>
        <w:t xml:space="preserve"> </w:t>
      </w:r>
      <w:r>
        <w:rPr>
          <w:rFonts w:hint="eastAsia"/>
        </w:rPr>
        <w:t>界面砂浆用在钢结构内墙的基本构造如图5.2.5-1。</w:t>
      </w:r>
    </w:p>
    <w:p>
      <w:pPr>
        <w:spacing w:before="163" w:beforeLines="50" w:after="163" w:afterLines="50" w:line="240" w:lineRule="auto"/>
        <w:jc w:val="center"/>
        <w:rPr>
          <w:rFonts w:hint="eastAsia" w:eastAsia="宋体"/>
          <w:b/>
          <w:bCs/>
          <w:lang w:eastAsia="zh-CN"/>
        </w:rPr>
      </w:pPr>
      <w:r>
        <w:rPr>
          <w:rFonts w:hint="eastAsia" w:eastAsia="宋体"/>
          <w:b/>
          <w:bCs/>
          <w:lang w:eastAsia="zh-CN"/>
        </w:rPr>
        <w:drawing>
          <wp:inline distT="0" distB="0" distL="114300" distR="114300">
            <wp:extent cx="3154045" cy="2041525"/>
            <wp:effectExtent l="0" t="0" r="635" b="635"/>
            <wp:docPr id="9" name="图片 9" descr="72c771eaeaaf013c06507c4fccc6b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72c771eaeaaf013c06507c4fccc6bf9"/>
                    <pic:cNvPicPr>
                      <a:picLocks noChangeAspect="1"/>
                    </pic:cNvPicPr>
                  </pic:nvPicPr>
                  <pic:blipFill>
                    <a:blip r:embed="rId15"/>
                    <a:stretch>
                      <a:fillRect/>
                    </a:stretch>
                  </pic:blipFill>
                  <pic:spPr>
                    <a:xfrm rot="16200000">
                      <a:off x="0" y="0"/>
                      <a:ext cx="3154045" cy="2041525"/>
                    </a:xfrm>
                    <a:prstGeom prst="rect">
                      <a:avLst/>
                    </a:prstGeom>
                  </pic:spPr>
                </pic:pic>
              </a:graphicData>
            </a:graphic>
          </wp:inline>
        </w:drawing>
      </w:r>
    </w:p>
    <w:p>
      <w:pPr>
        <w:numPr>
          <w:ilvl w:val="0"/>
          <w:numId w:val="4"/>
        </w:numPr>
        <w:jc w:val="center"/>
        <w:rPr>
          <w:rFonts w:hint="eastAsia"/>
          <w:sz w:val="21"/>
          <w:szCs w:val="20"/>
        </w:rPr>
      </w:pPr>
      <w:r>
        <w:rPr>
          <w:rFonts w:hint="eastAsia"/>
          <w:sz w:val="21"/>
          <w:szCs w:val="20"/>
        </w:rPr>
        <w:t>钢构混凝土束构件；2-界面砂浆；3-连接件；4-热镀锌钢丝网；5-轻质抹灰石膏</w:t>
      </w:r>
    </w:p>
    <w:p>
      <w:pPr>
        <w:jc w:val="center"/>
        <w:rPr>
          <w:rFonts w:hint="eastAsia"/>
          <w:sz w:val="21"/>
          <w:szCs w:val="20"/>
        </w:rPr>
      </w:pPr>
      <w:r>
        <w:rPr>
          <w:rFonts w:hint="eastAsia" w:ascii="黑体" w:hAnsi="黑体" w:eastAsia="黑体" w:cs="黑体"/>
          <w:sz w:val="21"/>
          <w:szCs w:val="20"/>
        </w:rPr>
        <w:t>图5.2.5-1 钢结构内墙基本构造示意</w:t>
      </w:r>
    </w:p>
    <w:p>
      <w:pPr>
        <w:rPr>
          <w:rFonts w:hint="eastAsia"/>
        </w:rPr>
      </w:pPr>
      <w:r>
        <w:rPr>
          <w:rFonts w:hint="eastAsia" w:ascii="黑体" w:hAnsi="黑体" w:eastAsia="黑体" w:cs="黑体"/>
          <w:b w:val="0"/>
          <w:bCs w:val="0"/>
        </w:rPr>
        <w:t>5.2.6</w:t>
      </w:r>
      <w:r>
        <w:rPr>
          <w:rFonts w:hint="eastAsia" w:ascii="黑体" w:hAnsi="黑体" w:eastAsia="黑体" w:cs="黑体"/>
          <w:b w:val="0"/>
          <w:bCs w:val="0"/>
          <w:lang w:val="en-US" w:eastAsia="zh-CN"/>
        </w:rPr>
        <w:t xml:space="preserve">  </w:t>
      </w:r>
      <w:r>
        <w:rPr>
          <w:rFonts w:hint="eastAsia"/>
        </w:rPr>
        <w:t>金属射钉长度应根据基层钢板厚度、平整度以及界面砂浆和胶粘剂的厚度综合确定。</w:t>
      </w:r>
    </w:p>
    <w:p>
      <w:pPr>
        <w:rPr>
          <w:rFonts w:hint="eastAsia"/>
        </w:rPr>
      </w:pPr>
      <w:r>
        <w:rPr>
          <w:rFonts w:hint="eastAsia" w:ascii="黑体" w:hAnsi="黑体" w:eastAsia="黑体" w:cs="黑体"/>
          <w:b w:val="0"/>
          <w:bCs w:val="0"/>
        </w:rPr>
        <w:t xml:space="preserve">5.2.7 </w:t>
      </w:r>
      <w:r>
        <w:rPr>
          <w:rFonts w:hint="eastAsia" w:ascii="黑体" w:hAnsi="黑体" w:eastAsia="黑体" w:cs="黑体"/>
          <w:b w:val="0"/>
          <w:bCs w:val="0"/>
          <w:lang w:val="en-US" w:eastAsia="zh-CN"/>
        </w:rPr>
        <w:t xml:space="preserve"> </w:t>
      </w:r>
      <w:r>
        <w:rPr>
          <w:rFonts w:hint="eastAsia"/>
        </w:rPr>
        <w:t>连接件的设置应符合下列规定：</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连接件应与基层钢构件固定牢固；</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连接件的水平和竖向间距不应大于700mm，连接件与上、下楼板的距离不应大于150mm；</w:t>
      </w:r>
    </w:p>
    <w:p>
      <w:pPr>
        <w:ind w:firstLine="480" w:firstLineChars="200"/>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连接件与钢管混凝土束构件转角处或端部的距离不应大于150mm。</w:t>
      </w:r>
    </w:p>
    <w:p>
      <w:r>
        <w:br w:type="page"/>
      </w:r>
    </w:p>
    <w:p>
      <w:pPr>
        <w:pStyle w:val="2"/>
        <w:spacing w:before="326" w:after="326"/>
      </w:pPr>
      <w:bookmarkStart w:id="47" w:name="_Toc30347"/>
      <w:bookmarkStart w:id="48" w:name="_Toc21779"/>
      <w:bookmarkStart w:id="49" w:name="_Toc204970764"/>
      <w:bookmarkStart w:id="50" w:name="_Toc204969812"/>
      <w:bookmarkStart w:id="51" w:name="_Toc1804"/>
      <w:r>
        <w:rPr>
          <w:rFonts w:hint="eastAsia"/>
        </w:rPr>
        <w:t>6  施  工</w:t>
      </w:r>
      <w:bookmarkEnd w:id="47"/>
      <w:bookmarkEnd w:id="48"/>
      <w:bookmarkEnd w:id="49"/>
      <w:bookmarkEnd w:id="50"/>
      <w:bookmarkEnd w:id="51"/>
    </w:p>
    <w:p>
      <w:pPr>
        <w:pStyle w:val="3"/>
        <w:spacing w:before="163" w:after="163"/>
        <w:rPr>
          <w:rFonts w:hint="eastAsia" w:ascii="黑体" w:hAnsi="黑体" w:eastAsia="黑体" w:cs="黑体"/>
        </w:rPr>
      </w:pPr>
      <w:bookmarkStart w:id="52" w:name="_Toc22813"/>
      <w:bookmarkStart w:id="53" w:name="_Toc22238"/>
      <w:bookmarkStart w:id="54" w:name="_Toc204969813"/>
      <w:bookmarkStart w:id="55" w:name="_Toc204970765"/>
      <w:bookmarkStart w:id="56" w:name="_Toc7119"/>
      <w:r>
        <w:rPr>
          <w:rFonts w:hint="eastAsia" w:ascii="黑体" w:hAnsi="黑体" w:eastAsia="黑体" w:cs="黑体"/>
          <w:b w:val="0"/>
          <w:bCs w:val="0"/>
        </w:rPr>
        <w:t>6.1</w:t>
      </w:r>
      <w:r>
        <w:rPr>
          <w:rFonts w:hint="eastAsia" w:ascii="黑体" w:hAnsi="黑体" w:eastAsia="黑体" w:cs="黑体"/>
        </w:rPr>
        <w:t xml:space="preserve">  一般规定</w:t>
      </w:r>
      <w:bookmarkEnd w:id="52"/>
      <w:bookmarkEnd w:id="53"/>
      <w:bookmarkEnd w:id="54"/>
      <w:bookmarkEnd w:id="55"/>
      <w:bookmarkEnd w:id="56"/>
    </w:p>
    <w:p>
      <w:pPr>
        <w:rPr>
          <w:rFonts w:hint="eastAsia"/>
        </w:rPr>
      </w:pPr>
      <w:r>
        <w:rPr>
          <w:rFonts w:hint="eastAsia" w:ascii="黑体" w:hAnsi="黑体" w:eastAsia="黑体" w:cs="黑体"/>
          <w:b w:val="0"/>
          <w:bCs w:val="0"/>
        </w:rPr>
        <w:t xml:space="preserve">6.1.1 </w:t>
      </w:r>
      <w:r>
        <w:rPr>
          <w:rFonts w:hint="eastAsia" w:ascii="黑体" w:hAnsi="黑体" w:eastAsia="黑体" w:cs="黑体"/>
          <w:b w:val="0"/>
          <w:bCs w:val="0"/>
          <w:lang w:val="en-US" w:eastAsia="zh-CN"/>
        </w:rPr>
        <w:t xml:space="preserve"> </w:t>
      </w:r>
      <w:r>
        <w:rPr>
          <w:rFonts w:hint="eastAsia"/>
        </w:rPr>
        <w:t>界面砂浆抹灰工程应在钢结构安装工程、钢结构防腐涂装工程的施工质量验收合格，内外墙体、管线及其他隐蔽部位验收合格后施工。</w:t>
      </w:r>
    </w:p>
    <w:p>
      <w:pPr>
        <w:rPr>
          <w:rFonts w:hint="eastAsia"/>
        </w:rPr>
      </w:pPr>
      <w:r>
        <w:rPr>
          <w:rFonts w:hint="eastAsia" w:ascii="黑体" w:hAnsi="黑体" w:eastAsia="黑体" w:cs="黑体"/>
          <w:b w:val="0"/>
          <w:bCs w:val="0"/>
        </w:rPr>
        <w:t xml:space="preserve">6.1.2 </w:t>
      </w:r>
      <w:r>
        <w:rPr>
          <w:rFonts w:hint="eastAsia" w:ascii="黑体" w:hAnsi="黑体" w:eastAsia="黑体" w:cs="黑体"/>
          <w:b w:val="0"/>
          <w:bCs w:val="0"/>
          <w:lang w:val="en-US" w:eastAsia="zh-CN"/>
        </w:rPr>
        <w:t xml:space="preserve"> </w:t>
      </w:r>
      <w:r>
        <w:rPr>
          <w:rFonts w:hint="eastAsia"/>
        </w:rPr>
        <w:t>施工前应编制专项施工方案并经监理和建设单位批准后实施。实施前应进行技术交底，对施工人员进行专业技术培训。</w:t>
      </w:r>
    </w:p>
    <w:p>
      <w:pPr>
        <w:rPr>
          <w:rFonts w:hint="eastAsia"/>
        </w:rPr>
      </w:pPr>
      <w:r>
        <w:rPr>
          <w:rFonts w:hint="eastAsia" w:ascii="黑体" w:hAnsi="黑体" w:eastAsia="黑体" w:cs="黑体"/>
          <w:b w:val="0"/>
          <w:bCs w:val="0"/>
        </w:rPr>
        <w:t xml:space="preserve">6.1.3 </w:t>
      </w:r>
      <w:r>
        <w:rPr>
          <w:rFonts w:hint="eastAsia" w:ascii="黑体" w:hAnsi="黑体" w:eastAsia="黑体" w:cs="黑体"/>
          <w:b w:val="0"/>
          <w:bCs w:val="0"/>
          <w:lang w:val="en-US" w:eastAsia="zh-CN"/>
        </w:rPr>
        <w:t xml:space="preserve"> </w:t>
      </w:r>
      <w:r>
        <w:rPr>
          <w:rFonts w:hint="eastAsia"/>
        </w:rPr>
        <w:t>大面积施工前，应在现场采用相同材料和</w:t>
      </w:r>
      <w:r>
        <w:rPr>
          <w:rFonts w:hint="eastAsia"/>
          <w:lang w:eastAsia="zh-CN"/>
        </w:rPr>
        <w:t>施工要点</w:t>
      </w:r>
      <w:r>
        <w:rPr>
          <w:rFonts w:hint="eastAsia"/>
        </w:rPr>
        <w:t>进行样板墙施工，并经检测合格后方可进行工程施工。</w:t>
      </w:r>
    </w:p>
    <w:p>
      <w:pPr>
        <w:rPr>
          <w:rFonts w:hint="eastAsia"/>
        </w:rPr>
      </w:pPr>
      <w:r>
        <w:rPr>
          <w:rFonts w:hint="eastAsia" w:ascii="黑体" w:hAnsi="黑体" w:eastAsia="黑体" w:cs="黑体"/>
          <w:b w:val="0"/>
          <w:bCs w:val="0"/>
        </w:rPr>
        <w:t xml:space="preserve">6.1.4 </w:t>
      </w:r>
      <w:r>
        <w:rPr>
          <w:rFonts w:hint="eastAsia" w:ascii="黑体" w:hAnsi="黑体" w:eastAsia="黑体" w:cs="黑体"/>
          <w:b w:val="0"/>
          <w:bCs w:val="0"/>
          <w:lang w:val="en-US" w:eastAsia="zh-CN"/>
        </w:rPr>
        <w:t xml:space="preserve"> </w:t>
      </w:r>
      <w:r>
        <w:rPr>
          <w:rFonts w:hint="eastAsia"/>
        </w:rPr>
        <w:t>界面砂浆的施工方法应根据基层的材性、平整度及施工要求等确定，可采用涂抹法、滚刷法及喷涂法。</w:t>
      </w:r>
    </w:p>
    <w:p>
      <w:r>
        <w:rPr>
          <w:rFonts w:hint="eastAsia" w:ascii="黑体" w:hAnsi="黑体" w:eastAsia="黑体" w:cs="黑体"/>
          <w:b w:val="0"/>
          <w:bCs w:val="0"/>
        </w:rPr>
        <w:t xml:space="preserve">6.1.5 </w:t>
      </w:r>
      <w:r>
        <w:rPr>
          <w:rFonts w:hint="eastAsia" w:ascii="黑体" w:hAnsi="黑体" w:eastAsia="黑体" w:cs="黑体"/>
          <w:b w:val="0"/>
          <w:bCs w:val="0"/>
          <w:lang w:val="en-US" w:eastAsia="zh-CN"/>
        </w:rPr>
        <w:t xml:space="preserve"> </w:t>
      </w:r>
      <w:r>
        <w:rPr>
          <w:rFonts w:hint="eastAsia"/>
        </w:rPr>
        <w:t>采用机械喷涂方法进行施工时，界面砂浆的保水率、稠度、分离度应符合现行行业标准《机械喷涂砂浆》JC/T 2476中干混抹灰砂浆的规定。</w:t>
      </w:r>
    </w:p>
    <w:p>
      <w:pPr>
        <w:pStyle w:val="3"/>
        <w:spacing w:before="163" w:after="163"/>
        <w:rPr>
          <w:rFonts w:hint="eastAsia" w:ascii="黑体" w:hAnsi="黑体" w:eastAsia="黑体" w:cs="黑体"/>
        </w:rPr>
      </w:pPr>
      <w:bookmarkStart w:id="57" w:name="_Toc204969814"/>
      <w:bookmarkStart w:id="58" w:name="_Toc204970766"/>
      <w:bookmarkStart w:id="59" w:name="_Toc14477"/>
      <w:bookmarkStart w:id="60" w:name="_Toc5842"/>
      <w:bookmarkStart w:id="61" w:name="_Toc20876"/>
      <w:r>
        <w:rPr>
          <w:rFonts w:hint="eastAsia" w:ascii="黑体" w:hAnsi="黑体" w:eastAsia="黑体" w:cs="黑体"/>
          <w:b w:val="0"/>
          <w:bCs w:val="0"/>
        </w:rPr>
        <w:t xml:space="preserve">6.2 </w:t>
      </w:r>
      <w:r>
        <w:rPr>
          <w:rFonts w:hint="eastAsia" w:ascii="黑体" w:hAnsi="黑体" w:eastAsia="黑体" w:cs="黑体"/>
        </w:rPr>
        <w:t xml:space="preserve"> 施工条件</w:t>
      </w:r>
      <w:bookmarkEnd w:id="57"/>
      <w:bookmarkEnd w:id="58"/>
      <w:bookmarkEnd w:id="59"/>
      <w:bookmarkEnd w:id="60"/>
      <w:bookmarkEnd w:id="61"/>
    </w:p>
    <w:p>
      <w:pPr>
        <w:rPr>
          <w:rFonts w:hint="eastAsia"/>
        </w:rPr>
      </w:pPr>
      <w:r>
        <w:rPr>
          <w:rFonts w:hint="eastAsia" w:ascii="黑体" w:hAnsi="黑体" w:eastAsia="黑体" w:cs="黑体"/>
          <w:b w:val="0"/>
          <w:bCs w:val="0"/>
        </w:rPr>
        <w:t>6.2.1</w:t>
      </w:r>
      <w:r>
        <w:rPr>
          <w:rFonts w:hint="eastAsia" w:ascii="黑体" w:hAnsi="黑体" w:eastAsia="黑体" w:cs="黑体"/>
          <w:b w:val="0"/>
          <w:bCs w:val="0"/>
          <w:lang w:val="en-US" w:eastAsia="zh-CN"/>
        </w:rPr>
        <w:t xml:space="preserve">  </w:t>
      </w:r>
      <w:r>
        <w:rPr>
          <w:rFonts w:hint="eastAsia"/>
        </w:rPr>
        <w:t>界面砂浆抹灰工程施工环境应符合下列规定：</w:t>
      </w:r>
    </w:p>
    <w:p>
      <w:pPr>
        <w:ind w:firstLine="480" w:firstLineChars="200"/>
        <w:rPr>
          <w:rFonts w:hint="eastAsia"/>
        </w:rPr>
      </w:pPr>
      <w:r>
        <w:rPr>
          <w:rFonts w:hint="eastAsia" w:ascii="黑体" w:hAnsi="黑体" w:eastAsia="黑体" w:cs="黑体"/>
        </w:rPr>
        <w:t>1</w:t>
      </w:r>
      <w:r>
        <w:rPr>
          <w:rFonts w:hint="eastAsia" w:ascii="黑体" w:hAnsi="黑体" w:eastAsia="黑体" w:cs="黑体"/>
          <w:lang w:val="en-US" w:eastAsia="zh-CN"/>
        </w:rPr>
        <w:t xml:space="preserve">  </w:t>
      </w:r>
      <w:r>
        <w:rPr>
          <w:rFonts w:hint="eastAsia"/>
        </w:rPr>
        <w:t>施工期间环境温度宜为5℃-35℃；</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风力大于5级时不应施工；</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雨天不应施工；</w:t>
      </w:r>
    </w:p>
    <w:p>
      <w:pPr>
        <w:ind w:firstLine="480" w:firstLineChars="200"/>
        <w:rPr>
          <w:rFonts w:hint="eastAsia"/>
        </w:rPr>
      </w:pPr>
      <w:r>
        <w:rPr>
          <w:rFonts w:hint="eastAsia" w:ascii="黑体" w:hAnsi="黑体" w:eastAsia="黑体" w:cs="黑体"/>
        </w:rPr>
        <w:t xml:space="preserve">4 </w:t>
      </w:r>
      <w:r>
        <w:rPr>
          <w:rFonts w:hint="eastAsia" w:ascii="黑体" w:hAnsi="黑体" w:eastAsia="黑体" w:cs="黑体"/>
          <w:lang w:val="en-US" w:eastAsia="zh-CN"/>
        </w:rPr>
        <w:t xml:space="preserve"> </w:t>
      </w:r>
      <w:r>
        <w:rPr>
          <w:rFonts w:hint="eastAsia"/>
        </w:rPr>
        <w:t>夏季应避免阳光暴晒，必要时应搭设防晒布遮挡墙面，保证钢管束表面温度降至35</w:t>
      </w:r>
      <w:r>
        <w:rPr>
          <w:rFonts w:cs="Times New Roman"/>
        </w:rPr>
        <w:t>℃</w:t>
      </w:r>
      <w:r>
        <w:rPr>
          <w:rFonts w:hint="eastAsia"/>
        </w:rPr>
        <w:t>；</w:t>
      </w:r>
    </w:p>
    <w:p>
      <w:pPr>
        <w:ind w:firstLine="480" w:firstLineChars="200"/>
        <w:rPr>
          <w:rFonts w:hint="eastAsia"/>
        </w:rPr>
      </w:pPr>
      <w:r>
        <w:rPr>
          <w:rFonts w:hint="eastAsia" w:ascii="黑体" w:hAnsi="黑体" w:eastAsia="黑体" w:cs="黑体"/>
        </w:rPr>
        <w:t xml:space="preserve">5 </w:t>
      </w:r>
      <w:r>
        <w:rPr>
          <w:rFonts w:hint="eastAsia" w:ascii="黑体" w:hAnsi="黑体" w:eastAsia="黑体" w:cs="黑体"/>
          <w:lang w:val="en-US" w:eastAsia="zh-CN"/>
        </w:rPr>
        <w:t xml:space="preserve"> </w:t>
      </w:r>
      <w:r>
        <w:rPr>
          <w:rFonts w:hint="eastAsia"/>
        </w:rPr>
        <w:t>在高温、多风、空气干燥的环境下进行室内界面砂浆机喷时，宜对门窗进行封闭。</w:t>
      </w:r>
    </w:p>
    <w:p>
      <w:pPr>
        <w:rPr>
          <w:rFonts w:hint="eastAsia"/>
        </w:rPr>
      </w:pPr>
      <w:r>
        <w:rPr>
          <w:rFonts w:hint="eastAsia" w:ascii="黑体" w:hAnsi="黑体" w:eastAsia="黑体" w:cs="黑体"/>
          <w:b w:val="0"/>
          <w:bCs w:val="0"/>
        </w:rPr>
        <w:t xml:space="preserve">6.2.2 </w:t>
      </w:r>
      <w:r>
        <w:rPr>
          <w:rFonts w:hint="eastAsia" w:ascii="黑体" w:hAnsi="黑体" w:eastAsia="黑体" w:cs="黑体"/>
          <w:b w:val="0"/>
          <w:bCs w:val="0"/>
          <w:lang w:val="en-US" w:eastAsia="zh-CN"/>
        </w:rPr>
        <w:t xml:space="preserve"> </w:t>
      </w:r>
      <w:r>
        <w:rPr>
          <w:rFonts w:hint="eastAsia"/>
        </w:rPr>
        <w:t>施工机具应准备齐全，吊篮或外墙专用脚手架应搭设牢固，并按规定配备安全带、安全帽、安全网、安全围栏、指示牌等安全防护用品；</w:t>
      </w:r>
    </w:p>
    <w:p>
      <w:pPr>
        <w:rPr>
          <w:rFonts w:hint="eastAsia"/>
        </w:rPr>
      </w:pPr>
      <w:r>
        <w:rPr>
          <w:rFonts w:hint="eastAsia" w:ascii="黑体" w:hAnsi="黑体" w:eastAsia="黑体" w:cs="黑体"/>
          <w:b w:val="0"/>
          <w:bCs w:val="0"/>
        </w:rPr>
        <w:t xml:space="preserve">6.2.3 </w:t>
      </w:r>
      <w:r>
        <w:rPr>
          <w:rFonts w:hint="eastAsia" w:ascii="黑体" w:hAnsi="黑体" w:eastAsia="黑体" w:cs="黑体"/>
          <w:b w:val="0"/>
          <w:bCs w:val="0"/>
          <w:lang w:val="en-US" w:eastAsia="zh-CN"/>
        </w:rPr>
        <w:t xml:space="preserve"> </w:t>
      </w:r>
      <w:r>
        <w:rPr>
          <w:rFonts w:hint="eastAsia" w:ascii="宋体" w:hAnsi="宋体" w:eastAsia="宋体" w:cs="宋体"/>
          <w:b w:val="0"/>
          <w:bCs w:val="0"/>
        </w:rPr>
        <w:t>界</w:t>
      </w:r>
      <w:r>
        <w:rPr>
          <w:rFonts w:hint="eastAsia"/>
        </w:rPr>
        <w:t>面砂浆施工前，应进行基层墙体检查或处理，基层墙体应符合下列规定：</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基层施工质量验收合格；</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基层应平整、坚固、干燥、无明水或其他液体。</w:t>
      </w:r>
    </w:p>
    <w:p>
      <w:pPr>
        <w:ind w:firstLine="480" w:firstLineChars="200"/>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钢结构表面油漆完好，钢管混凝土束构件或钢梁、钢柱的现场焊接处或漆膜破坏破损处应按施工方案要求进行补漆处理，待漆膜实干后方可进行后续施工。</w:t>
      </w:r>
    </w:p>
    <w:p>
      <w:pPr>
        <w:rPr>
          <w:rFonts w:hint="eastAsia"/>
        </w:rPr>
      </w:pPr>
      <w:r>
        <w:rPr>
          <w:rFonts w:hint="eastAsia" w:ascii="黑体" w:hAnsi="黑体" w:eastAsia="黑体" w:cs="黑体"/>
          <w:b w:val="0"/>
          <w:bCs w:val="0"/>
        </w:rPr>
        <w:t xml:space="preserve">6.2.4 </w:t>
      </w:r>
      <w:r>
        <w:rPr>
          <w:rFonts w:hint="eastAsia" w:ascii="黑体" w:hAnsi="黑体" w:eastAsia="黑体" w:cs="黑体"/>
          <w:b w:val="0"/>
          <w:bCs w:val="0"/>
          <w:lang w:val="en-US" w:eastAsia="zh-CN"/>
        </w:rPr>
        <w:t xml:space="preserve"> </w:t>
      </w:r>
      <w:r>
        <w:rPr>
          <w:rFonts w:hint="eastAsia"/>
        </w:rPr>
        <w:t>界面砂浆应储存在干燥、通风、防潮、不受雨淋的场所，并应按品种、批号分别堆放。</w:t>
      </w:r>
    </w:p>
    <w:p>
      <w:pPr>
        <w:rPr>
          <w:rFonts w:hint="eastAsia"/>
        </w:rPr>
      </w:pPr>
      <w:r>
        <w:rPr>
          <w:rFonts w:hint="eastAsia" w:ascii="黑体" w:hAnsi="黑体" w:eastAsia="黑体" w:cs="黑体"/>
          <w:b w:val="0"/>
          <w:bCs w:val="0"/>
        </w:rPr>
        <w:t xml:space="preserve">6.2.5 </w:t>
      </w:r>
      <w:r>
        <w:rPr>
          <w:rFonts w:hint="eastAsia" w:ascii="黑体" w:hAnsi="黑体" w:eastAsia="黑体" w:cs="黑体"/>
          <w:b w:val="0"/>
          <w:bCs w:val="0"/>
          <w:lang w:val="en-US" w:eastAsia="zh-CN"/>
        </w:rPr>
        <w:t xml:space="preserve"> </w:t>
      </w:r>
      <w:r>
        <w:rPr>
          <w:rFonts w:hint="eastAsia"/>
        </w:rPr>
        <w:t>当界面砂浆采用机械喷涂施工时，设备调试和配制界面砂浆应符合下列规定：</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喷涂设备开机前应按产品说明书检查安全装置的可靠性、管道和接头的密封性；</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应按操作说明书要求对喷涂设备进行试运转检查，连续试运转时间不宜少于2min，其中气力泵预热时间不应少于5min，如有异常，不得使用；</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应调节水压阀获得合适的浆料稠度；</w:t>
      </w:r>
    </w:p>
    <w:p>
      <w:pPr>
        <w:ind w:firstLine="480" w:firstLineChars="200"/>
        <w:rPr>
          <w:rFonts w:hint="eastAsia"/>
        </w:rPr>
      </w:pPr>
      <w:r>
        <w:rPr>
          <w:rFonts w:hint="eastAsia" w:ascii="黑体" w:hAnsi="黑体" w:eastAsia="黑体" w:cs="黑体"/>
        </w:rPr>
        <w:t xml:space="preserve">4 </w:t>
      </w:r>
      <w:r>
        <w:rPr>
          <w:rFonts w:hint="eastAsia" w:ascii="黑体" w:hAnsi="黑体" w:eastAsia="黑体" w:cs="黑体"/>
          <w:lang w:val="en-US" w:eastAsia="zh-CN"/>
        </w:rPr>
        <w:t xml:space="preserve"> </w:t>
      </w:r>
      <w:r>
        <w:rPr>
          <w:rFonts w:hint="eastAsia"/>
        </w:rPr>
        <w:t>输送管宜垂直或倾斜向上布置。</w:t>
      </w:r>
    </w:p>
    <w:p>
      <w:pPr>
        <w:ind w:firstLine="480" w:firstLineChars="200"/>
        <w:rPr>
          <w:rFonts w:hint="eastAsia"/>
        </w:rPr>
      </w:pPr>
      <w:r>
        <w:rPr>
          <w:rFonts w:hint="eastAsia" w:ascii="黑体" w:hAnsi="黑体" w:eastAsia="黑体" w:cs="黑体"/>
        </w:rPr>
        <w:t xml:space="preserve">5 </w:t>
      </w:r>
      <w:r>
        <w:rPr>
          <w:rFonts w:hint="eastAsia" w:ascii="黑体" w:hAnsi="黑体" w:eastAsia="黑体" w:cs="黑体"/>
          <w:lang w:val="en-US" w:eastAsia="zh-CN"/>
        </w:rPr>
        <w:t xml:space="preserve"> </w:t>
      </w:r>
      <w:r>
        <w:rPr>
          <w:rFonts w:hint="eastAsia"/>
        </w:rPr>
        <w:t>应根据干混机喷界面砂浆特性、输送高度与距离，设定气力泵的送料压力和进料时间等参数，保证输送间歇期内管道中无料。</w:t>
      </w:r>
    </w:p>
    <w:p>
      <w:pPr>
        <w:rPr>
          <w:rFonts w:hint="eastAsia"/>
        </w:rPr>
      </w:pPr>
      <w:r>
        <w:rPr>
          <w:rFonts w:hint="eastAsia" w:ascii="黑体" w:hAnsi="黑体" w:eastAsia="黑体" w:cs="黑体"/>
          <w:b w:val="0"/>
          <w:bCs w:val="0"/>
        </w:rPr>
        <w:t xml:space="preserve">6.2.6 </w:t>
      </w:r>
      <w:r>
        <w:rPr>
          <w:rFonts w:hint="eastAsia" w:ascii="黑体" w:hAnsi="黑体" w:eastAsia="黑体" w:cs="黑体"/>
          <w:b w:val="0"/>
          <w:bCs w:val="0"/>
          <w:lang w:val="en-US" w:eastAsia="zh-CN"/>
        </w:rPr>
        <w:t xml:space="preserve"> </w:t>
      </w:r>
      <w:r>
        <w:rPr>
          <w:rFonts w:hint="eastAsia"/>
        </w:rPr>
        <w:t>界面砂浆施工作业条件应符合下列规定：</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现场应干燥清洁，保证连续供水、供电；</w:t>
      </w:r>
    </w:p>
    <w:p>
      <w:pPr>
        <w:ind w:firstLine="480" w:firstLineChars="200"/>
        <w:rPr>
          <w:rFonts w:hint="eastAsia"/>
        </w:rPr>
      </w:pPr>
      <w:r>
        <w:rPr>
          <w:rFonts w:hint="eastAsia" w:ascii="黑体" w:hAnsi="黑体" w:eastAsia="黑体" w:cs="黑体"/>
        </w:rPr>
        <w:t>2</w:t>
      </w:r>
      <w:r>
        <w:rPr>
          <w:rFonts w:hint="eastAsia" w:ascii="黑体" w:hAnsi="黑体" w:eastAsia="黑体" w:cs="黑体"/>
          <w:lang w:val="en-US" w:eastAsia="zh-CN"/>
        </w:rPr>
        <w:t xml:space="preserve"> </w:t>
      </w:r>
      <w:r>
        <w:rPr>
          <w:rFonts w:hint="eastAsia" w:ascii="黑体" w:hAnsi="黑体" w:eastAsia="黑体" w:cs="黑体"/>
        </w:rPr>
        <w:t xml:space="preserve"> </w:t>
      </w:r>
      <w:r>
        <w:rPr>
          <w:rFonts w:hint="eastAsia"/>
        </w:rPr>
        <w:t>施工前对门窗进行保护；</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施工时使用的脚手架应提前准备好，并牢固可靠；</w:t>
      </w:r>
    </w:p>
    <w:p>
      <w:pPr>
        <w:ind w:firstLine="480" w:firstLineChars="200"/>
      </w:pPr>
      <w:r>
        <w:rPr>
          <w:rFonts w:hint="eastAsia" w:ascii="黑体" w:hAnsi="黑体" w:eastAsia="黑体" w:cs="黑体"/>
        </w:rPr>
        <w:t xml:space="preserve">4 </w:t>
      </w:r>
      <w:r>
        <w:rPr>
          <w:rFonts w:hint="eastAsia" w:ascii="黑体" w:hAnsi="黑体" w:eastAsia="黑体" w:cs="黑体"/>
          <w:lang w:val="en-US" w:eastAsia="zh-CN"/>
        </w:rPr>
        <w:t xml:space="preserve"> </w:t>
      </w:r>
      <w:r>
        <w:rPr>
          <w:rFonts w:hint="eastAsia"/>
        </w:rPr>
        <w:t>现场应给出定位弹线水平线、基准线及房间净尺寸。</w:t>
      </w:r>
    </w:p>
    <w:p>
      <w:pPr>
        <w:pStyle w:val="3"/>
        <w:spacing w:before="163" w:after="163"/>
        <w:rPr>
          <w:rFonts w:hint="eastAsia" w:eastAsia="宋体"/>
          <w:lang w:eastAsia="zh-CN"/>
        </w:rPr>
      </w:pPr>
      <w:bookmarkStart w:id="62" w:name="_Toc204969815"/>
      <w:bookmarkStart w:id="63" w:name="_Toc204970767"/>
      <w:bookmarkStart w:id="64" w:name="_Toc28378"/>
      <w:bookmarkStart w:id="65" w:name="_Toc2631"/>
      <w:bookmarkStart w:id="66" w:name="_Toc6968"/>
      <w:r>
        <w:rPr>
          <w:rFonts w:hint="eastAsia"/>
          <w:b w:val="0"/>
          <w:bCs w:val="0"/>
        </w:rPr>
        <w:t xml:space="preserve">6.3 </w:t>
      </w:r>
      <w:r>
        <w:rPr>
          <w:rFonts w:hint="eastAsia"/>
          <w:lang w:val="en-US" w:eastAsia="zh-CN"/>
        </w:rPr>
        <w:t xml:space="preserve"> </w:t>
      </w:r>
      <w:bookmarkEnd w:id="62"/>
      <w:bookmarkEnd w:id="63"/>
      <w:r>
        <w:rPr>
          <w:rFonts w:hint="eastAsia"/>
          <w:lang w:eastAsia="zh-CN"/>
        </w:rPr>
        <w:t>施工要点</w:t>
      </w:r>
      <w:bookmarkEnd w:id="64"/>
      <w:bookmarkEnd w:id="65"/>
      <w:bookmarkEnd w:id="66"/>
    </w:p>
    <w:p>
      <w:pPr>
        <w:rPr>
          <w:rFonts w:hint="eastAsia"/>
        </w:rPr>
      </w:pPr>
      <w:r>
        <w:rPr>
          <w:rFonts w:hint="eastAsia" w:ascii="黑体" w:hAnsi="黑体" w:eastAsia="黑体" w:cs="黑体"/>
          <w:b w:val="0"/>
          <w:bCs w:val="0"/>
        </w:rPr>
        <w:t xml:space="preserve">6.3.1 </w:t>
      </w:r>
      <w:r>
        <w:rPr>
          <w:rFonts w:hint="eastAsia" w:ascii="黑体" w:hAnsi="黑体" w:eastAsia="黑体" w:cs="黑体"/>
          <w:b w:val="0"/>
          <w:bCs w:val="0"/>
          <w:lang w:val="en-US" w:eastAsia="zh-CN"/>
        </w:rPr>
        <w:t xml:space="preserve"> </w:t>
      </w:r>
      <w:r>
        <w:rPr>
          <w:rFonts w:hint="eastAsia"/>
        </w:rPr>
        <w:t>界面砂浆施工工序应按①基层墙面清理→②测量放线→③焊接连接件、补漆④界面砂浆施工。各工序施工应符合下列规定：</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基层清理时应将构件表面的浮浆、灰尘、污垢、油渍、水分等清理干净，油漆破损处应除锈和补刷防腐漆；</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测量放线时应根据房间的进深、开间尺寸弹出墙体平面控制线、吊垂线找出墙面抹灰面，控制线宜弹在底板及顶板上；</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焊接螺栓、补漆工序施工时，应按设计要求尺寸在钢管混凝土束构件上焊接连接件，焊接完成后，对焊接周边区域应按原设计要求重新进行防腐处理；</w:t>
      </w:r>
    </w:p>
    <w:p>
      <w:pPr>
        <w:ind w:firstLine="480" w:firstLineChars="200"/>
        <w:rPr>
          <w:rFonts w:hint="eastAsia"/>
        </w:rPr>
      </w:pPr>
      <w:r>
        <w:rPr>
          <w:rFonts w:hint="eastAsia" w:ascii="黑体" w:hAnsi="黑体" w:eastAsia="黑体" w:cs="黑体"/>
        </w:rPr>
        <w:t xml:space="preserve">4 </w:t>
      </w:r>
      <w:r>
        <w:rPr>
          <w:rFonts w:hint="eastAsia" w:ascii="黑体" w:hAnsi="黑体" w:eastAsia="黑体" w:cs="黑体"/>
          <w:lang w:val="en-US" w:eastAsia="zh-CN"/>
        </w:rPr>
        <w:t xml:space="preserve"> </w:t>
      </w:r>
      <w:r>
        <w:rPr>
          <w:rFonts w:hint="eastAsia"/>
        </w:rPr>
        <w:t>界面砂浆抹灰厚度不宜大于2mm，抹灰时需同一方向用力抹平，避免来回刮抹。钢结构焊缝处用界面砂浆填实抹平。</w:t>
      </w:r>
    </w:p>
    <w:p>
      <w:pPr>
        <w:rPr>
          <w:rFonts w:hint="eastAsia"/>
        </w:rPr>
      </w:pPr>
      <w:r>
        <w:rPr>
          <w:rFonts w:hint="eastAsia" w:ascii="黑体" w:hAnsi="黑体" w:eastAsia="黑体" w:cs="黑体"/>
          <w:b w:val="0"/>
          <w:bCs w:val="0"/>
        </w:rPr>
        <w:t xml:space="preserve">6.3.2 </w:t>
      </w:r>
      <w:r>
        <w:rPr>
          <w:rFonts w:hint="eastAsia" w:ascii="黑体" w:hAnsi="黑体" w:eastAsia="黑体" w:cs="黑体"/>
          <w:b w:val="0"/>
          <w:bCs w:val="0"/>
          <w:lang w:val="en-US" w:eastAsia="zh-CN"/>
        </w:rPr>
        <w:t xml:space="preserve"> </w:t>
      </w:r>
      <w:r>
        <w:rPr>
          <w:rFonts w:hint="eastAsia"/>
        </w:rPr>
        <w:t>室内墙面、柱面和门洞口的阳角做法应符合设计要求。</w:t>
      </w:r>
    </w:p>
    <w:p>
      <w:pPr>
        <w:rPr>
          <w:rFonts w:hint="eastAsia"/>
        </w:rPr>
      </w:pPr>
      <w:r>
        <w:rPr>
          <w:rFonts w:hint="eastAsia" w:ascii="黑体" w:hAnsi="黑体" w:eastAsia="黑体" w:cs="黑体"/>
        </w:rPr>
        <w:t xml:space="preserve">6.3.3 </w:t>
      </w:r>
      <w:r>
        <w:rPr>
          <w:rFonts w:hint="eastAsia" w:ascii="黑体" w:hAnsi="黑体" w:eastAsia="黑体" w:cs="黑体"/>
          <w:lang w:val="en-US" w:eastAsia="zh-CN"/>
        </w:rPr>
        <w:t xml:space="preserve"> </w:t>
      </w:r>
      <w:r>
        <w:rPr>
          <w:rFonts w:hint="eastAsia"/>
        </w:rPr>
        <w:t>界面砂浆制备时应符合下列规定：</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采用连续式搅拌器搅拌时，应搅拌均匀，并应使砂浆拌和物均匀稳定；</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采用手持式电动搅拌器搅拌时，应先在容器中加入规定量的水（或配套组分），再加入界面砂浆搅拌，搅拌时间宜为3min～6min，且应搅拌均匀。应按产品说明书的要求静停后再拌和均匀；</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搅拌结束后，应及时清洗搅拌设备。</w:t>
      </w:r>
    </w:p>
    <w:p>
      <w:pPr>
        <w:rPr>
          <w:rFonts w:hint="eastAsia"/>
        </w:rPr>
      </w:pPr>
      <w:r>
        <w:rPr>
          <w:rFonts w:hint="eastAsia" w:ascii="黑体" w:hAnsi="黑体" w:eastAsia="黑体" w:cs="黑体"/>
          <w:b w:val="0"/>
          <w:bCs w:val="0"/>
        </w:rPr>
        <w:t xml:space="preserve">6.3.4 </w:t>
      </w:r>
      <w:r>
        <w:rPr>
          <w:rFonts w:hint="eastAsia" w:ascii="黑体" w:hAnsi="黑体" w:eastAsia="黑体" w:cs="黑体"/>
          <w:b w:val="0"/>
          <w:bCs w:val="0"/>
          <w:lang w:val="en-US" w:eastAsia="zh-CN"/>
        </w:rPr>
        <w:t xml:space="preserve"> </w:t>
      </w:r>
      <w:r>
        <w:rPr>
          <w:rFonts w:hint="eastAsia"/>
        </w:rPr>
        <w:t>施工面应有保护措施，施工验收后方可拆除。</w:t>
      </w:r>
    </w:p>
    <w:p>
      <w:pPr>
        <w:rPr>
          <w:rFonts w:hint="eastAsia"/>
        </w:rPr>
      </w:pPr>
      <w:r>
        <w:rPr>
          <w:rFonts w:hint="eastAsia" w:ascii="黑体" w:hAnsi="黑体" w:eastAsia="黑体" w:cs="黑体"/>
          <w:b w:val="0"/>
          <w:bCs w:val="0"/>
        </w:rPr>
        <w:t xml:space="preserve">6.3.5 </w:t>
      </w:r>
      <w:r>
        <w:rPr>
          <w:rFonts w:hint="eastAsia" w:ascii="黑体" w:hAnsi="黑体" w:eastAsia="黑体" w:cs="黑体"/>
          <w:b w:val="0"/>
          <w:bCs w:val="0"/>
          <w:lang w:val="en-US" w:eastAsia="zh-CN"/>
        </w:rPr>
        <w:t xml:space="preserve"> </w:t>
      </w:r>
      <w:r>
        <w:rPr>
          <w:rFonts w:hint="eastAsia"/>
        </w:rPr>
        <w:t>界面砂浆采用喷涂方法施工尚应符合下列要求：</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喷涂的顺序应为：先难后易，先里后外，先高处后低处，先小面积后大面积；</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喷枪移动轨迹应规则有序，不宜交叉重叠；</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喷涂时，应根据实际工程要求选择喷枪嘴口径以及喷枪工作压力；</w:t>
      </w:r>
    </w:p>
    <w:p>
      <w:pPr>
        <w:ind w:firstLine="480" w:firstLineChars="200"/>
        <w:rPr>
          <w:rFonts w:hint="eastAsia"/>
        </w:rPr>
      </w:pPr>
      <w:r>
        <w:rPr>
          <w:rFonts w:hint="eastAsia" w:ascii="黑体" w:hAnsi="黑体" w:eastAsia="黑体" w:cs="黑体"/>
        </w:rPr>
        <w:t xml:space="preserve">4 </w:t>
      </w:r>
      <w:r>
        <w:rPr>
          <w:rFonts w:hint="eastAsia" w:ascii="黑体" w:hAnsi="黑体" w:eastAsia="黑体" w:cs="黑体"/>
          <w:lang w:val="en-US" w:eastAsia="zh-CN"/>
        </w:rPr>
        <w:t xml:space="preserve"> </w:t>
      </w:r>
      <w:r>
        <w:rPr>
          <w:rFonts w:hint="eastAsia"/>
        </w:rPr>
        <w:t>喷枪运行时，应平握且稳定，喷嘴垂直于墙面，喷射距离宜控制在（150~450）mm，平行于墙面做上下、左右移动，以（10~12）m/min的速度均匀、连续作业；</w:t>
      </w:r>
    </w:p>
    <w:p>
      <w:pPr>
        <w:ind w:firstLine="480" w:firstLineChars="200"/>
        <w:rPr>
          <w:rFonts w:hint="eastAsia"/>
        </w:rPr>
      </w:pPr>
      <w:r>
        <w:rPr>
          <w:rFonts w:hint="eastAsia" w:ascii="黑体" w:hAnsi="黑体" w:eastAsia="黑体" w:cs="黑体"/>
        </w:rPr>
        <w:t xml:space="preserve">5 </w:t>
      </w:r>
      <w:r>
        <w:rPr>
          <w:rFonts w:hint="eastAsia" w:ascii="黑体" w:hAnsi="黑体" w:eastAsia="黑体" w:cs="黑体"/>
          <w:lang w:val="en-US" w:eastAsia="zh-CN"/>
        </w:rPr>
        <w:t xml:space="preserve"> </w:t>
      </w:r>
      <w:r>
        <w:rPr>
          <w:rFonts w:hint="eastAsia"/>
        </w:rPr>
        <w:t>喷涂行走路线宜在直线喷涂（700~800）mm后，返回喷涂下一道，下一道压住上一道的1/3或1/4，应减少斜向喷涂。</w:t>
      </w:r>
    </w:p>
    <w:p>
      <w:pPr>
        <w:rPr>
          <w:rFonts w:hint="eastAsia"/>
        </w:rPr>
      </w:pPr>
      <w:r>
        <w:rPr>
          <w:rFonts w:hint="eastAsia" w:ascii="黑体" w:hAnsi="黑体" w:eastAsia="黑体" w:cs="黑体"/>
          <w:b w:val="0"/>
          <w:bCs w:val="0"/>
        </w:rPr>
        <w:t xml:space="preserve">6.3.6 </w:t>
      </w:r>
      <w:r>
        <w:rPr>
          <w:rFonts w:hint="eastAsia" w:ascii="黑体" w:hAnsi="黑体" w:eastAsia="黑体" w:cs="黑体"/>
          <w:b w:val="0"/>
          <w:bCs w:val="0"/>
          <w:lang w:val="en-US" w:eastAsia="zh-CN"/>
        </w:rPr>
        <w:t xml:space="preserve"> </w:t>
      </w:r>
      <w:r>
        <w:rPr>
          <w:rFonts w:hint="eastAsia"/>
        </w:rPr>
        <w:t>界面砂浆终凝后，应及时进行养护，养护温度不宜低于5℃，未达到硬化状态时，不得浇水养护或直接受雨水冲刷，养护时间不少于7d。潮湿环境中，可在自然条件下养护。</w:t>
      </w:r>
    </w:p>
    <w:p>
      <w:pPr>
        <w:rPr>
          <w:rFonts w:hint="eastAsia"/>
        </w:rPr>
      </w:pPr>
      <w:r>
        <w:rPr>
          <w:rFonts w:hint="eastAsia" w:ascii="黑体" w:hAnsi="黑体" w:eastAsia="黑体" w:cs="黑体"/>
          <w:b w:val="0"/>
          <w:bCs w:val="0"/>
        </w:rPr>
        <w:t xml:space="preserve">6.3.7 </w:t>
      </w:r>
      <w:r>
        <w:rPr>
          <w:rFonts w:hint="eastAsia" w:ascii="黑体" w:hAnsi="黑体" w:eastAsia="黑体" w:cs="黑体"/>
          <w:b w:val="0"/>
          <w:bCs w:val="0"/>
          <w:lang w:val="en-US" w:eastAsia="zh-CN"/>
        </w:rPr>
        <w:t xml:space="preserve"> </w:t>
      </w:r>
      <w:r>
        <w:rPr>
          <w:rFonts w:hint="eastAsia"/>
        </w:rPr>
        <w:t>施工机具应有专人管理和使用，定期维护保养。</w:t>
      </w:r>
    </w:p>
    <w:p>
      <w:r>
        <w:br w:type="page"/>
      </w:r>
    </w:p>
    <w:p>
      <w:pPr>
        <w:pStyle w:val="2"/>
        <w:spacing w:before="326" w:after="326"/>
      </w:pPr>
      <w:bookmarkStart w:id="67" w:name="_Toc204970768"/>
      <w:bookmarkStart w:id="68" w:name="_Toc27884"/>
      <w:bookmarkStart w:id="69" w:name="_Toc204969816"/>
      <w:bookmarkStart w:id="70" w:name="_Toc12041"/>
      <w:bookmarkStart w:id="71" w:name="_Toc26816"/>
      <w:r>
        <w:rPr>
          <w:rFonts w:hint="eastAsia"/>
        </w:rPr>
        <w:t>7  验  收</w:t>
      </w:r>
      <w:bookmarkEnd w:id="67"/>
      <w:bookmarkEnd w:id="68"/>
      <w:bookmarkEnd w:id="69"/>
      <w:bookmarkEnd w:id="70"/>
      <w:bookmarkEnd w:id="71"/>
    </w:p>
    <w:p>
      <w:pPr>
        <w:pStyle w:val="3"/>
        <w:spacing w:before="163" w:after="163"/>
        <w:rPr>
          <w:rFonts w:hint="eastAsia" w:ascii="黑体" w:hAnsi="黑体" w:eastAsia="黑体" w:cs="黑体"/>
        </w:rPr>
      </w:pPr>
      <w:bookmarkStart w:id="72" w:name="_Toc204970769"/>
      <w:bookmarkStart w:id="73" w:name="_Toc204969817"/>
      <w:bookmarkStart w:id="74" w:name="_Toc9690"/>
      <w:bookmarkStart w:id="75" w:name="_Toc1456"/>
      <w:bookmarkStart w:id="76" w:name="_Toc32496"/>
      <w:r>
        <w:rPr>
          <w:rFonts w:hint="eastAsia" w:ascii="黑体" w:hAnsi="黑体" w:eastAsia="黑体" w:cs="黑体"/>
          <w:b w:val="0"/>
          <w:bCs w:val="0"/>
        </w:rPr>
        <w:t>7.1</w:t>
      </w:r>
      <w:r>
        <w:rPr>
          <w:rFonts w:hint="eastAsia" w:ascii="黑体" w:hAnsi="黑体" w:eastAsia="黑体" w:cs="黑体"/>
        </w:rPr>
        <w:t xml:space="preserve">  一般规定</w:t>
      </w:r>
      <w:bookmarkEnd w:id="72"/>
      <w:bookmarkEnd w:id="73"/>
      <w:bookmarkEnd w:id="74"/>
      <w:bookmarkEnd w:id="75"/>
      <w:bookmarkEnd w:id="76"/>
    </w:p>
    <w:p>
      <w:pPr>
        <w:rPr>
          <w:rFonts w:hint="eastAsia"/>
        </w:rPr>
      </w:pPr>
      <w:r>
        <w:rPr>
          <w:rFonts w:hint="eastAsia" w:ascii="黑体" w:hAnsi="黑体" w:eastAsia="黑体" w:cs="黑体"/>
          <w:b w:val="0"/>
          <w:bCs w:val="0"/>
        </w:rPr>
        <w:t>7.1.1</w:t>
      </w:r>
      <w:r>
        <w:rPr>
          <w:rFonts w:hint="eastAsia" w:ascii="黑体" w:hAnsi="黑体" w:eastAsia="黑体" w:cs="黑体"/>
          <w:b w:val="0"/>
          <w:bCs w:val="0"/>
          <w:lang w:val="en-US" w:eastAsia="zh-CN"/>
        </w:rPr>
        <w:t xml:space="preserve">  </w:t>
      </w:r>
      <w:r>
        <w:rPr>
          <w:rFonts w:hint="eastAsia"/>
        </w:rPr>
        <w:t>界面砂浆抹灰工程质量验收应按现行国家标准《建筑工程施工质量验收统一标准》GB 50300和《建筑装饰装修工程质量验收规范》GB 50210等标准的有关规定执行。</w:t>
      </w:r>
    </w:p>
    <w:p>
      <w:pPr>
        <w:rPr>
          <w:rFonts w:hint="eastAsia"/>
        </w:rPr>
      </w:pPr>
      <w:r>
        <w:rPr>
          <w:rFonts w:hint="eastAsia" w:ascii="黑体" w:hAnsi="黑体" w:eastAsia="黑体" w:cs="黑体"/>
          <w:b w:val="0"/>
          <w:bCs w:val="0"/>
        </w:rPr>
        <w:t xml:space="preserve">7.1.2 </w:t>
      </w:r>
      <w:r>
        <w:rPr>
          <w:rFonts w:hint="eastAsia" w:ascii="黑体" w:hAnsi="黑体" w:eastAsia="黑体" w:cs="黑体"/>
          <w:b w:val="0"/>
          <w:bCs w:val="0"/>
          <w:lang w:val="en-US" w:eastAsia="zh-CN"/>
        </w:rPr>
        <w:t xml:space="preserve"> </w:t>
      </w:r>
      <w:r>
        <w:rPr>
          <w:rFonts w:hint="eastAsia"/>
        </w:rPr>
        <w:t>界面砂浆进场时应进行外观检验，包装应完整。界面砂浆抹灰工程中应进行质量检查和隐蔽工程验收。</w:t>
      </w:r>
    </w:p>
    <w:p>
      <w:pPr>
        <w:rPr>
          <w:rFonts w:hint="eastAsia"/>
        </w:rPr>
      </w:pPr>
      <w:r>
        <w:rPr>
          <w:rFonts w:hint="eastAsia" w:ascii="黑体" w:hAnsi="黑体" w:eastAsia="黑体" w:cs="黑体"/>
          <w:b w:val="0"/>
          <w:bCs w:val="0"/>
        </w:rPr>
        <w:t xml:space="preserve">7.1.3 </w:t>
      </w:r>
      <w:r>
        <w:rPr>
          <w:rFonts w:hint="eastAsia" w:ascii="黑体" w:hAnsi="黑体" w:eastAsia="黑体" w:cs="黑体"/>
          <w:b w:val="0"/>
          <w:bCs w:val="0"/>
          <w:lang w:val="en-US" w:eastAsia="zh-CN"/>
        </w:rPr>
        <w:t xml:space="preserve"> </w:t>
      </w:r>
      <w:r>
        <w:rPr>
          <w:rFonts w:hint="eastAsia"/>
        </w:rPr>
        <w:t>界面砂浆界面抹灰工程可按钢结构制作或钢结构安装工程检验批划分成一个或若干个检验批。</w:t>
      </w:r>
    </w:p>
    <w:p>
      <w:pPr>
        <w:rPr>
          <w:rFonts w:hint="eastAsia"/>
        </w:rPr>
      </w:pPr>
      <w:r>
        <w:rPr>
          <w:rFonts w:hint="eastAsia" w:ascii="黑体" w:hAnsi="黑体" w:eastAsia="黑体" w:cs="黑体"/>
          <w:b w:val="0"/>
          <w:bCs w:val="0"/>
        </w:rPr>
        <w:t xml:space="preserve">7.1.4 </w:t>
      </w:r>
      <w:r>
        <w:rPr>
          <w:rFonts w:hint="eastAsia" w:ascii="黑体" w:hAnsi="黑体" w:eastAsia="黑体" w:cs="黑体"/>
          <w:b w:val="0"/>
          <w:bCs w:val="0"/>
          <w:lang w:val="en-US" w:eastAsia="zh-CN"/>
        </w:rPr>
        <w:t xml:space="preserve"> </w:t>
      </w:r>
      <w:r>
        <w:rPr>
          <w:rFonts w:hint="eastAsia"/>
        </w:rPr>
        <w:t>界面砂浆抹灰工程验收时应检查下列文件和记录：</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工程的施工图、设计说明及其他设计文件；</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ascii="宋体" w:hAnsi="宋体" w:eastAsia="宋体" w:cs="宋体"/>
        </w:rPr>
        <w:t>界</w:t>
      </w:r>
      <w:r>
        <w:rPr>
          <w:rFonts w:hint="eastAsia"/>
        </w:rPr>
        <w:t>面砂浆的产品合格证书、性能检测报告、进场验收记录和复检报告；</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界面抹灰层实体拉伸粘结强度检测报告；</w:t>
      </w:r>
    </w:p>
    <w:p>
      <w:pPr>
        <w:ind w:firstLine="480" w:firstLineChars="200"/>
        <w:rPr>
          <w:rFonts w:hint="eastAsia"/>
        </w:rPr>
      </w:pPr>
      <w:r>
        <w:rPr>
          <w:rFonts w:hint="eastAsia" w:ascii="黑体" w:hAnsi="黑体" w:eastAsia="黑体" w:cs="黑体"/>
        </w:rPr>
        <w:t xml:space="preserve">4 </w:t>
      </w:r>
      <w:r>
        <w:rPr>
          <w:rFonts w:hint="eastAsia" w:ascii="黑体" w:hAnsi="黑体" w:eastAsia="黑体" w:cs="黑体"/>
          <w:lang w:val="en-US" w:eastAsia="zh-CN"/>
        </w:rPr>
        <w:t xml:space="preserve"> </w:t>
      </w:r>
      <w:r>
        <w:rPr>
          <w:rFonts w:hint="eastAsia"/>
        </w:rPr>
        <w:t>施工记录。</w:t>
      </w:r>
    </w:p>
    <w:p>
      <w:pPr>
        <w:rPr>
          <w:rFonts w:hint="eastAsia"/>
        </w:rPr>
      </w:pPr>
      <w:r>
        <w:rPr>
          <w:rFonts w:hint="eastAsia" w:ascii="黑体" w:hAnsi="黑体" w:eastAsia="黑体" w:cs="黑体"/>
          <w:b w:val="0"/>
          <w:bCs w:val="0"/>
        </w:rPr>
        <w:t xml:space="preserve">7.1.5 </w:t>
      </w:r>
      <w:r>
        <w:rPr>
          <w:rFonts w:hint="eastAsia" w:ascii="黑体" w:hAnsi="黑体" w:eastAsia="黑体" w:cs="黑体"/>
          <w:b w:val="0"/>
          <w:bCs w:val="0"/>
          <w:lang w:val="en-US" w:eastAsia="zh-CN"/>
        </w:rPr>
        <w:t xml:space="preserve"> </w:t>
      </w:r>
      <w:r>
        <w:rPr>
          <w:rFonts w:hint="eastAsia"/>
        </w:rPr>
        <w:t>检验批质量验收合格应符合下列规定：</w:t>
      </w:r>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检验批应按主控项目和一般项目验收；</w:t>
      </w:r>
    </w:p>
    <w:p>
      <w:pPr>
        <w:ind w:firstLine="480" w:firstLineChars="200"/>
        <w:rPr>
          <w:rFonts w:hint="eastAsia"/>
        </w:rPr>
      </w:pPr>
      <w:r>
        <w:rPr>
          <w:rFonts w:hint="eastAsia" w:ascii="黑体" w:hAnsi="黑体" w:eastAsia="黑体" w:cs="黑体"/>
        </w:rPr>
        <w:t>2</w:t>
      </w:r>
      <w:r>
        <w:rPr>
          <w:rFonts w:hint="eastAsia" w:ascii="黑体" w:hAnsi="黑体" w:eastAsia="黑体" w:cs="黑体"/>
          <w:lang w:val="en-US" w:eastAsia="zh-CN"/>
        </w:rPr>
        <w:t xml:space="preserve"> </w:t>
      </w:r>
      <w:r>
        <w:rPr>
          <w:rFonts w:hint="eastAsia" w:ascii="黑体" w:hAnsi="黑体" w:eastAsia="黑体" w:cs="黑体"/>
        </w:rPr>
        <w:t xml:space="preserve"> </w:t>
      </w:r>
      <w:r>
        <w:rPr>
          <w:rFonts w:hint="eastAsia"/>
        </w:rPr>
        <w:t>主控项目应全部合格；</w:t>
      </w:r>
    </w:p>
    <w:p>
      <w:pPr>
        <w:ind w:firstLine="480" w:firstLineChars="200"/>
        <w:rPr>
          <w:rFonts w:hint="eastAsia"/>
        </w:rPr>
      </w:pPr>
      <w:r>
        <w:rPr>
          <w:rFonts w:hint="eastAsia" w:ascii="黑体" w:hAnsi="黑体" w:eastAsia="黑体" w:cs="黑体"/>
        </w:rPr>
        <w:t>3</w:t>
      </w:r>
      <w:r>
        <w:rPr>
          <w:rFonts w:hint="eastAsia" w:ascii="黑体" w:hAnsi="黑体" w:eastAsia="黑体" w:cs="黑体"/>
          <w:lang w:val="en-US" w:eastAsia="zh-CN"/>
        </w:rPr>
        <w:t xml:space="preserve"> </w:t>
      </w:r>
      <w:r>
        <w:rPr>
          <w:rFonts w:hint="eastAsia" w:ascii="黑体" w:hAnsi="黑体" w:eastAsia="黑体" w:cs="黑体"/>
        </w:rPr>
        <w:t xml:space="preserve"> </w:t>
      </w:r>
      <w:r>
        <w:rPr>
          <w:rFonts w:hint="eastAsia"/>
        </w:rPr>
        <w:t>一般项目应合格；当采用计数检验时，除有专门要求外，一般项目的合格点率应达到80%及以上，且不得有严重缺陷；</w:t>
      </w:r>
    </w:p>
    <w:p>
      <w:pPr>
        <w:ind w:firstLine="480" w:firstLineChars="200"/>
        <w:rPr>
          <w:rFonts w:hint="eastAsia"/>
        </w:rPr>
      </w:pPr>
      <w:r>
        <w:rPr>
          <w:rFonts w:hint="eastAsia" w:ascii="黑体" w:hAnsi="黑体" w:eastAsia="黑体" w:cs="黑体"/>
        </w:rPr>
        <w:t xml:space="preserve">4 </w:t>
      </w:r>
      <w:r>
        <w:rPr>
          <w:rFonts w:hint="eastAsia" w:ascii="黑体" w:hAnsi="黑体" w:eastAsia="黑体" w:cs="黑体"/>
          <w:lang w:val="en-US" w:eastAsia="zh-CN"/>
        </w:rPr>
        <w:t xml:space="preserve"> </w:t>
      </w:r>
      <w:r>
        <w:rPr>
          <w:rFonts w:hint="eastAsia"/>
        </w:rPr>
        <w:t>应具有完整的施工操作依据和质量验收记录。</w:t>
      </w:r>
    </w:p>
    <w:p>
      <w:pPr>
        <w:rPr>
          <w:rFonts w:hint="eastAsia"/>
        </w:rPr>
      </w:pPr>
      <w:r>
        <w:rPr>
          <w:rFonts w:hint="eastAsia" w:ascii="黑体" w:hAnsi="黑体" w:eastAsia="黑体" w:cs="黑体"/>
          <w:b w:val="0"/>
          <w:bCs w:val="0"/>
        </w:rPr>
        <w:t xml:space="preserve">7.1.6 </w:t>
      </w:r>
      <w:r>
        <w:rPr>
          <w:rFonts w:hint="eastAsia" w:ascii="黑体" w:hAnsi="黑体" w:eastAsia="黑体" w:cs="黑体"/>
          <w:b w:val="0"/>
          <w:bCs w:val="0"/>
          <w:lang w:val="en-US" w:eastAsia="zh-CN"/>
        </w:rPr>
        <w:t xml:space="preserve"> </w:t>
      </w:r>
      <w:r>
        <w:rPr>
          <w:rFonts w:hint="eastAsia"/>
        </w:rPr>
        <w:t>界面砂浆抹灰工程验收的检验批次划分应符合下列规定：</w:t>
      </w:r>
    </w:p>
    <w:p>
      <w:pPr>
        <w:ind w:firstLine="480" w:firstLineChars="200"/>
        <w:rPr>
          <w:rFonts w:hint="eastAsia"/>
        </w:rPr>
      </w:pPr>
      <w:r>
        <w:rPr>
          <w:rFonts w:hint="eastAsia"/>
        </w:rPr>
        <w:t xml:space="preserve">1 </w:t>
      </w:r>
      <w:r>
        <w:rPr>
          <w:rFonts w:hint="eastAsia"/>
          <w:lang w:val="en-US" w:eastAsia="zh-CN"/>
        </w:rPr>
        <w:t xml:space="preserve"> </w:t>
      </w:r>
      <w:r>
        <w:rPr>
          <w:rFonts w:hint="eastAsia"/>
        </w:rPr>
        <w:t>外墙用界面砂浆抹灰工程，每1000m</w:t>
      </w:r>
      <w:r>
        <w:rPr>
          <w:rFonts w:hint="eastAsia"/>
          <w:vertAlign w:val="superscript"/>
        </w:rPr>
        <w:t>2</w:t>
      </w:r>
      <w:r>
        <w:rPr>
          <w:rFonts w:hint="eastAsia"/>
        </w:rPr>
        <w:t>应划分为一个检验批；不足1000m</w:t>
      </w:r>
      <w:r>
        <w:rPr>
          <w:rFonts w:hint="eastAsia"/>
          <w:vertAlign w:val="superscript"/>
        </w:rPr>
        <w:t>2</w:t>
      </w:r>
      <w:r>
        <w:rPr>
          <w:rFonts w:hint="eastAsia"/>
        </w:rPr>
        <w:t>的，也应划分为一个检验批。</w:t>
      </w:r>
    </w:p>
    <w:p>
      <w:pPr>
        <w:ind w:firstLine="480" w:firstLineChars="200"/>
      </w:pPr>
      <w:r>
        <w:rPr>
          <w:rFonts w:hint="eastAsia"/>
        </w:rPr>
        <w:t xml:space="preserve">2 </w:t>
      </w:r>
      <w:r>
        <w:rPr>
          <w:rFonts w:hint="eastAsia"/>
          <w:lang w:val="en-US" w:eastAsia="zh-CN"/>
        </w:rPr>
        <w:t xml:space="preserve"> </w:t>
      </w:r>
      <w:r>
        <w:rPr>
          <w:rFonts w:hint="eastAsia"/>
        </w:rPr>
        <w:t>内墙用界面砂浆抹灰工程，每50个自然间（大面积房间和走廊按抹灰面积30m</w:t>
      </w:r>
      <w:r>
        <w:rPr>
          <w:rFonts w:hint="eastAsia"/>
          <w:vertAlign w:val="superscript"/>
        </w:rPr>
        <w:t>2</w:t>
      </w:r>
      <w:r>
        <w:rPr>
          <w:rFonts w:hint="eastAsia"/>
        </w:rPr>
        <w:t>为一间）应划分为一个检验批；不足50间的也应划分为一个检验批。</w:t>
      </w:r>
    </w:p>
    <w:p>
      <w:pPr>
        <w:pStyle w:val="3"/>
        <w:spacing w:before="163" w:after="163"/>
        <w:rPr>
          <w:rFonts w:hint="eastAsia" w:ascii="黑体" w:hAnsi="黑体" w:eastAsia="黑体" w:cs="黑体"/>
        </w:rPr>
      </w:pPr>
      <w:bookmarkStart w:id="77" w:name="_Toc204969818"/>
      <w:bookmarkStart w:id="78" w:name="_Toc204970770"/>
      <w:bookmarkStart w:id="79" w:name="_Toc10943"/>
      <w:bookmarkStart w:id="80" w:name="_Toc24762"/>
      <w:bookmarkStart w:id="81" w:name="_Toc1204"/>
      <w:r>
        <w:rPr>
          <w:rFonts w:hint="eastAsia" w:ascii="黑体" w:hAnsi="黑体" w:eastAsia="黑体" w:cs="黑体"/>
          <w:b w:val="0"/>
          <w:bCs w:val="0"/>
        </w:rPr>
        <w:t xml:space="preserve">7.2 </w:t>
      </w:r>
      <w:r>
        <w:rPr>
          <w:rFonts w:hint="eastAsia" w:ascii="黑体" w:hAnsi="黑体" w:eastAsia="黑体" w:cs="黑体"/>
        </w:rPr>
        <w:t xml:space="preserve"> 主控项目</w:t>
      </w:r>
      <w:bookmarkEnd w:id="77"/>
      <w:bookmarkEnd w:id="78"/>
      <w:bookmarkEnd w:id="79"/>
      <w:bookmarkEnd w:id="80"/>
      <w:bookmarkEnd w:id="81"/>
    </w:p>
    <w:p>
      <w:pPr>
        <w:rPr>
          <w:rFonts w:hint="eastAsia"/>
        </w:rPr>
      </w:pPr>
      <w:r>
        <w:rPr>
          <w:rFonts w:hint="eastAsia" w:ascii="黑体" w:hAnsi="黑体" w:eastAsia="黑体" w:cs="黑体"/>
          <w:b w:val="0"/>
          <w:bCs w:val="0"/>
        </w:rPr>
        <w:t xml:space="preserve">7.2.1 </w:t>
      </w:r>
      <w:r>
        <w:rPr>
          <w:rFonts w:hint="eastAsia" w:ascii="黑体" w:hAnsi="黑体" w:eastAsia="黑体" w:cs="黑体"/>
          <w:b w:val="0"/>
          <w:bCs w:val="0"/>
          <w:lang w:val="en-US" w:eastAsia="zh-CN"/>
        </w:rPr>
        <w:t xml:space="preserve"> </w:t>
      </w:r>
      <w:r>
        <w:rPr>
          <w:rFonts w:hint="eastAsia"/>
        </w:rPr>
        <w:t>界面砂浆抹灰工程中使用的界面砂浆及配套材料的品种、规格和性能应符合本规程的规定并满足设计要求。</w:t>
      </w:r>
    </w:p>
    <w:p>
      <w:pPr>
        <w:ind w:firstLine="480" w:firstLineChars="200"/>
        <w:rPr>
          <w:rFonts w:hint="eastAsia"/>
        </w:rPr>
      </w:pPr>
      <w:r>
        <w:rPr>
          <w:rFonts w:hint="eastAsia"/>
        </w:rPr>
        <w:t>检查数量：产品型式检验报告、合格证和出厂检验报告等质量证明文件，按进场批次全数检查；同一厂家、同一品种、同一批号为一批产品。</w:t>
      </w:r>
    </w:p>
    <w:p>
      <w:pPr>
        <w:ind w:firstLine="480" w:firstLineChars="200"/>
        <w:rPr>
          <w:rFonts w:hint="eastAsia"/>
        </w:rPr>
      </w:pPr>
      <w:r>
        <w:rPr>
          <w:rFonts w:hint="eastAsia"/>
        </w:rPr>
        <w:t>检验方法：核查质量证明文件。</w:t>
      </w:r>
    </w:p>
    <w:p>
      <w:r>
        <w:rPr>
          <w:rFonts w:hint="eastAsia" w:ascii="黑体" w:hAnsi="黑体" w:eastAsia="黑体" w:cs="黑体"/>
          <w:b w:val="0"/>
          <w:bCs w:val="0"/>
        </w:rPr>
        <w:t xml:space="preserve">7.2.2 </w:t>
      </w:r>
      <w:r>
        <w:rPr>
          <w:rFonts w:hint="eastAsia" w:ascii="黑体" w:hAnsi="黑体" w:eastAsia="黑体" w:cs="黑体"/>
          <w:b w:val="0"/>
          <w:bCs w:val="0"/>
          <w:lang w:val="en-US" w:eastAsia="zh-CN"/>
        </w:rPr>
        <w:t xml:space="preserve"> </w:t>
      </w:r>
      <w:r>
        <w:rPr>
          <w:rFonts w:hint="eastAsia"/>
        </w:rPr>
        <w:t>界面砂浆的现场抽样复验项目见表7.2.2。</w:t>
      </w:r>
    </w:p>
    <w:p>
      <w:pPr>
        <w:spacing w:line="360" w:lineRule="auto"/>
        <w:jc w:val="center"/>
        <w:rPr>
          <w:rFonts w:eastAsia="黑体" w:cs="Times New Roman"/>
          <w:sz w:val="21"/>
          <w:szCs w:val="20"/>
        </w:rPr>
      </w:pPr>
      <w:r>
        <w:rPr>
          <w:rFonts w:eastAsia="黑体" w:cs="Times New Roman"/>
          <w:sz w:val="21"/>
          <w:szCs w:val="20"/>
        </w:rPr>
        <w:t>表7.2.2 带防腐涂层的钢结构墙体用界面砂浆的复验项目</w:t>
      </w:r>
    </w:p>
    <w:tbl>
      <w:tblPr>
        <w:tblStyle w:val="18"/>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6"/>
        <w:gridCol w:w="5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96" w:type="dxa"/>
          </w:tcPr>
          <w:p>
            <w:pPr>
              <w:spacing w:after="0"/>
              <w:rPr>
                <w:rFonts w:cs="Times New Roman"/>
                <w:kern w:val="0"/>
                <w:sz w:val="21"/>
                <w:szCs w:val="16"/>
              </w:rPr>
            </w:pPr>
            <w:r>
              <w:rPr>
                <w:rFonts w:hint="eastAsia" w:cs="Times New Roman"/>
                <w:kern w:val="0"/>
                <w:sz w:val="21"/>
                <w:szCs w:val="16"/>
              </w:rPr>
              <w:t>材料名称</w:t>
            </w:r>
          </w:p>
        </w:tc>
        <w:tc>
          <w:tcPr>
            <w:tcW w:w="5707" w:type="dxa"/>
          </w:tcPr>
          <w:p>
            <w:pPr>
              <w:spacing w:after="0"/>
              <w:rPr>
                <w:rFonts w:cs="Times New Roman"/>
                <w:kern w:val="0"/>
                <w:sz w:val="21"/>
                <w:szCs w:val="16"/>
              </w:rPr>
            </w:pPr>
            <w:r>
              <w:rPr>
                <w:rFonts w:hint="eastAsia" w:cs="Times New Roman"/>
                <w:kern w:val="0"/>
                <w:sz w:val="21"/>
                <w:szCs w:val="16"/>
              </w:rPr>
              <w:t>复检项目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6" w:type="dxa"/>
            <w:vAlign w:val="center"/>
          </w:tcPr>
          <w:p>
            <w:pPr>
              <w:spacing w:after="0"/>
              <w:rPr>
                <w:rFonts w:cs="Times New Roman"/>
                <w:kern w:val="0"/>
                <w:sz w:val="21"/>
                <w:szCs w:val="16"/>
              </w:rPr>
            </w:pPr>
            <w:r>
              <w:rPr>
                <w:rFonts w:hint="eastAsia" w:cs="Times New Roman"/>
                <w:kern w:val="0"/>
                <w:sz w:val="21"/>
                <w:szCs w:val="16"/>
              </w:rPr>
              <w:t>内墙用界面砂浆</w:t>
            </w:r>
          </w:p>
        </w:tc>
        <w:tc>
          <w:tcPr>
            <w:tcW w:w="5707" w:type="dxa"/>
          </w:tcPr>
          <w:p>
            <w:pPr>
              <w:spacing w:after="0"/>
              <w:rPr>
                <w:rFonts w:cs="Times New Roman"/>
                <w:kern w:val="0"/>
                <w:sz w:val="21"/>
                <w:szCs w:val="16"/>
              </w:rPr>
            </w:pPr>
            <w:r>
              <w:rPr>
                <w:rFonts w:hint="eastAsia" w:cs="Times New Roman"/>
                <w:kern w:val="0"/>
                <w:sz w:val="21"/>
                <w:szCs w:val="16"/>
              </w:rPr>
              <w:t>拉伸粘结强度（与带中层防腐漆钢板）、可操作时间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6" w:type="dxa"/>
            <w:vAlign w:val="center"/>
          </w:tcPr>
          <w:p>
            <w:pPr>
              <w:spacing w:after="0"/>
              <w:rPr>
                <w:rFonts w:cs="Times New Roman"/>
                <w:kern w:val="0"/>
                <w:sz w:val="21"/>
                <w:szCs w:val="16"/>
              </w:rPr>
            </w:pPr>
            <w:r>
              <w:rPr>
                <w:rFonts w:hint="eastAsia" w:cs="Times New Roman"/>
                <w:kern w:val="0"/>
                <w:sz w:val="21"/>
                <w:szCs w:val="16"/>
              </w:rPr>
              <w:t>外墙用界面砂浆</w:t>
            </w:r>
          </w:p>
        </w:tc>
        <w:tc>
          <w:tcPr>
            <w:tcW w:w="5707" w:type="dxa"/>
          </w:tcPr>
          <w:p>
            <w:pPr>
              <w:spacing w:after="0"/>
              <w:rPr>
                <w:rFonts w:cs="Times New Roman"/>
                <w:kern w:val="0"/>
                <w:sz w:val="21"/>
                <w:szCs w:val="16"/>
              </w:rPr>
            </w:pPr>
            <w:r>
              <w:rPr>
                <w:rFonts w:hint="eastAsia" w:cs="Times New Roman"/>
                <w:kern w:val="0"/>
                <w:sz w:val="21"/>
                <w:szCs w:val="16"/>
              </w:rPr>
              <w:t>拉伸粘结强度（未处理、浸水处理）、可操作时间</w:t>
            </w:r>
          </w:p>
        </w:tc>
      </w:tr>
    </w:tbl>
    <w:p>
      <w:pPr>
        <w:ind w:firstLine="480" w:firstLineChars="200"/>
        <w:rPr>
          <w:rFonts w:hint="eastAsia"/>
        </w:rPr>
      </w:pPr>
      <w:r>
        <w:rPr>
          <w:rFonts w:hint="eastAsia"/>
        </w:rPr>
        <w:t>检验数量：同一厂家、同一品种的产品，当抹灰面积在10000m</w:t>
      </w:r>
      <w:r>
        <w:rPr>
          <w:rFonts w:hint="eastAsia"/>
          <w:vertAlign w:val="superscript"/>
        </w:rPr>
        <w:t>2</w:t>
      </w:r>
      <w:r>
        <w:rPr>
          <w:rFonts w:hint="eastAsia"/>
        </w:rPr>
        <w:t>（含）以下时各抽查不少于1次；当抹灰面积在10000 m</w:t>
      </w:r>
      <w:r>
        <w:rPr>
          <w:rFonts w:hint="eastAsia"/>
          <w:vertAlign w:val="superscript"/>
        </w:rPr>
        <w:t>2</w:t>
      </w:r>
      <w:r>
        <w:rPr>
          <w:rFonts w:hint="eastAsia"/>
        </w:rPr>
        <w:t>~20000 m</w:t>
      </w:r>
      <w:r>
        <w:rPr>
          <w:rFonts w:hint="eastAsia"/>
          <w:vertAlign w:val="superscript"/>
        </w:rPr>
        <w:t>2</w:t>
      </w:r>
      <w:r>
        <w:rPr>
          <w:rFonts w:hint="eastAsia"/>
        </w:rPr>
        <w:t>（含）时各抽查不少于2次；当抹灰面积在20000 m</w:t>
      </w:r>
      <w:r>
        <w:rPr>
          <w:rFonts w:hint="eastAsia"/>
          <w:vertAlign w:val="superscript"/>
        </w:rPr>
        <w:t>2</w:t>
      </w:r>
      <w:r>
        <w:rPr>
          <w:rFonts w:hint="eastAsia"/>
        </w:rPr>
        <w:t>~40000 m</w:t>
      </w:r>
      <w:r>
        <w:rPr>
          <w:rFonts w:hint="eastAsia"/>
          <w:vertAlign w:val="superscript"/>
        </w:rPr>
        <w:t>2</w:t>
      </w:r>
      <w:r>
        <w:rPr>
          <w:rFonts w:hint="eastAsia"/>
        </w:rPr>
        <w:t>（含）时各抽查不少于3次；当抹灰面积在40000 m</w:t>
      </w:r>
      <w:r>
        <w:rPr>
          <w:rFonts w:hint="eastAsia"/>
          <w:vertAlign w:val="superscript"/>
        </w:rPr>
        <w:t>2</w:t>
      </w:r>
      <w:r>
        <w:rPr>
          <w:rFonts w:hint="eastAsia"/>
        </w:rPr>
        <w:t>以上时各抽查不少于4次。</w:t>
      </w:r>
    </w:p>
    <w:p>
      <w:pPr>
        <w:ind w:firstLine="480" w:firstLineChars="200"/>
        <w:rPr>
          <w:rFonts w:hint="eastAsia"/>
        </w:rPr>
      </w:pPr>
      <w:r>
        <w:rPr>
          <w:rFonts w:hint="eastAsia"/>
        </w:rPr>
        <w:t>检验方法：见证取样送检，核查复检报告。</w:t>
      </w:r>
    </w:p>
    <w:p>
      <w:pPr>
        <w:rPr>
          <w:rFonts w:hint="eastAsia"/>
        </w:rPr>
      </w:pPr>
      <w:r>
        <w:rPr>
          <w:rFonts w:hint="eastAsia" w:ascii="黑体" w:hAnsi="黑体" w:eastAsia="黑体" w:cs="黑体"/>
          <w:b w:val="0"/>
          <w:bCs w:val="0"/>
        </w:rPr>
        <w:t xml:space="preserve">7.2.3 </w:t>
      </w:r>
      <w:r>
        <w:rPr>
          <w:rFonts w:hint="eastAsia" w:ascii="黑体" w:hAnsi="黑体" w:eastAsia="黑体" w:cs="黑体"/>
          <w:b w:val="0"/>
          <w:bCs w:val="0"/>
          <w:lang w:val="en-US" w:eastAsia="zh-CN"/>
        </w:rPr>
        <w:t xml:space="preserve"> </w:t>
      </w:r>
      <w:r>
        <w:rPr>
          <w:rFonts w:hint="eastAsia"/>
        </w:rPr>
        <w:t>界面砂浆与钢构件防腐涂层之间应结合牢固，拉伸粘结强度满足要求。</w:t>
      </w:r>
    </w:p>
    <w:p>
      <w:pPr>
        <w:rPr>
          <w:rFonts w:hint="eastAsia"/>
        </w:rPr>
      </w:pPr>
      <w:r>
        <w:rPr>
          <w:rFonts w:hint="eastAsia"/>
        </w:rPr>
        <w:t>检查方法：现场拉拔试验。</w:t>
      </w:r>
    </w:p>
    <w:p>
      <w:pPr>
        <w:rPr>
          <w:rFonts w:hint="eastAsia"/>
        </w:rPr>
      </w:pPr>
      <w:r>
        <w:rPr>
          <w:rFonts w:hint="eastAsia" w:ascii="黑体" w:hAnsi="黑体" w:eastAsia="黑体" w:cs="黑体"/>
          <w:b w:val="0"/>
          <w:bCs w:val="0"/>
        </w:rPr>
        <w:t>7.2.4</w:t>
      </w:r>
      <w:r>
        <w:rPr>
          <w:rFonts w:hint="eastAsia" w:ascii="黑体" w:hAnsi="黑体" w:eastAsia="黑体" w:cs="黑体"/>
          <w:b w:val="0"/>
          <w:bCs w:val="0"/>
          <w:lang w:val="en-US" w:eastAsia="zh-CN"/>
        </w:rPr>
        <w:t xml:space="preserve">  </w:t>
      </w:r>
      <w:r>
        <w:rPr>
          <w:rFonts w:hint="eastAsia"/>
        </w:rPr>
        <w:t>钢结构墙面用界面砂浆应涂抹均匀，不得漏涂。</w:t>
      </w:r>
    </w:p>
    <w:p>
      <w:pPr>
        <w:ind w:firstLine="480" w:firstLineChars="200"/>
        <w:rPr>
          <w:b/>
          <w:bCs/>
        </w:rPr>
      </w:pPr>
      <w:r>
        <w:rPr>
          <w:rFonts w:hint="eastAsia"/>
        </w:rPr>
        <w:t>检验方法：观察检查。</w:t>
      </w:r>
    </w:p>
    <w:p>
      <w:pPr>
        <w:pStyle w:val="3"/>
        <w:spacing w:before="163" w:after="163"/>
      </w:pPr>
      <w:bookmarkStart w:id="82" w:name="_Toc204969819"/>
      <w:bookmarkStart w:id="83" w:name="_Toc204970771"/>
      <w:bookmarkStart w:id="84" w:name="_Toc29110"/>
      <w:bookmarkStart w:id="85" w:name="_Toc26952"/>
      <w:bookmarkStart w:id="86" w:name="_Toc3167"/>
      <w:r>
        <w:rPr>
          <w:rFonts w:hint="eastAsia"/>
          <w:b w:val="0"/>
          <w:bCs w:val="0"/>
        </w:rPr>
        <w:t>7.3</w:t>
      </w:r>
      <w:r>
        <w:rPr>
          <w:rFonts w:hint="eastAsia"/>
        </w:rPr>
        <w:t xml:space="preserve">  一般项目</w:t>
      </w:r>
      <w:bookmarkEnd w:id="82"/>
      <w:bookmarkEnd w:id="83"/>
      <w:bookmarkEnd w:id="84"/>
      <w:bookmarkEnd w:id="85"/>
      <w:bookmarkEnd w:id="86"/>
    </w:p>
    <w:p>
      <w:pPr>
        <w:rPr>
          <w:rFonts w:hint="eastAsia"/>
        </w:rPr>
      </w:pPr>
      <w:r>
        <w:rPr>
          <w:rFonts w:hint="eastAsia" w:ascii="黑体" w:hAnsi="黑体" w:eastAsia="黑体" w:cs="黑体"/>
          <w:b w:val="0"/>
          <w:bCs w:val="0"/>
        </w:rPr>
        <w:t xml:space="preserve">7.3.1 </w:t>
      </w:r>
      <w:r>
        <w:rPr>
          <w:rFonts w:hint="eastAsia" w:ascii="黑体" w:hAnsi="黑体" w:eastAsia="黑体" w:cs="黑体"/>
          <w:b w:val="0"/>
          <w:bCs w:val="0"/>
          <w:lang w:val="en-US" w:eastAsia="zh-CN"/>
        </w:rPr>
        <w:t xml:space="preserve"> </w:t>
      </w:r>
      <w:r>
        <w:rPr>
          <w:rFonts w:hint="eastAsia"/>
        </w:rPr>
        <w:t>界面砂浆表面应密实、平整，不得有裂纹、起砂、麻面等缺陷。</w:t>
      </w:r>
    </w:p>
    <w:p>
      <w:pPr>
        <w:ind w:firstLine="480" w:firstLineChars="200"/>
        <w:rPr>
          <w:rFonts w:hint="eastAsia"/>
        </w:rPr>
      </w:pPr>
      <w:r>
        <w:rPr>
          <w:rFonts w:hint="eastAsia"/>
        </w:rPr>
        <w:t>检验方法：观察检查。</w:t>
      </w:r>
    </w:p>
    <w:p>
      <w:pPr>
        <w:rPr>
          <w:rFonts w:hint="eastAsia"/>
        </w:rPr>
      </w:pPr>
      <w:r>
        <w:rPr>
          <w:rFonts w:hint="eastAsia" w:ascii="黑体" w:hAnsi="黑体" w:eastAsia="黑体" w:cs="黑体"/>
          <w:b w:val="0"/>
          <w:bCs w:val="0"/>
        </w:rPr>
        <w:t>7.3.2</w:t>
      </w:r>
      <w:r>
        <w:rPr>
          <w:rFonts w:hint="eastAsia" w:ascii="黑体" w:hAnsi="黑体" w:eastAsia="黑体" w:cs="黑体"/>
          <w:b w:val="0"/>
          <w:bCs w:val="0"/>
          <w:lang w:val="en-US" w:eastAsia="zh-CN"/>
        </w:rPr>
        <w:t xml:space="preserve">  </w:t>
      </w:r>
      <w:r>
        <w:rPr>
          <w:rFonts w:hint="eastAsia"/>
        </w:rPr>
        <w:t>界面砂浆的平均厚度应符合设计要求，最小厚度不得小于设计值的85%。</w:t>
      </w:r>
    </w:p>
    <w:p>
      <w:pPr>
        <w:ind w:firstLine="480" w:firstLineChars="200"/>
        <w:rPr>
          <w:rFonts w:hint="eastAsia"/>
        </w:rPr>
      </w:pPr>
      <w:r>
        <w:rPr>
          <w:rFonts w:hint="eastAsia"/>
        </w:rPr>
        <w:t>检查方法：用针测法检查。</w:t>
      </w:r>
    </w:p>
    <w:p>
      <w:r>
        <w:rPr>
          <w:rFonts w:hint="eastAsia" w:ascii="黑体" w:hAnsi="黑体" w:eastAsia="黑体" w:cs="黑体"/>
          <w:b w:val="0"/>
          <w:bCs w:val="0"/>
        </w:rPr>
        <w:t>7.3.3</w:t>
      </w:r>
      <w:r>
        <w:rPr>
          <w:rFonts w:hint="eastAsia" w:ascii="黑体" w:hAnsi="黑体" w:eastAsia="黑体" w:cs="黑体"/>
          <w:b w:val="0"/>
          <w:bCs w:val="0"/>
          <w:lang w:val="en-US" w:eastAsia="zh-CN"/>
        </w:rPr>
        <w:t xml:space="preserve">  </w:t>
      </w:r>
      <w:r>
        <w:rPr>
          <w:rFonts w:hint="eastAsia"/>
        </w:rPr>
        <w:t>界面砂浆抹灰工程质量的允许偏差和检查方法应符合表7.3.3的规定。</w:t>
      </w:r>
    </w:p>
    <w:p>
      <w:pPr>
        <w:pStyle w:val="53"/>
        <w:numPr>
          <w:ilvl w:val="0"/>
          <w:numId w:val="0"/>
        </w:numPr>
        <w:spacing w:before="0" w:beforeLines="0" w:after="0" w:afterLines="0" w:line="360" w:lineRule="auto"/>
        <w:rPr>
          <w:rFonts w:ascii="Times New Roman"/>
          <w:bCs/>
          <w:szCs w:val="21"/>
        </w:rPr>
      </w:pPr>
      <w:r>
        <w:rPr>
          <w:rFonts w:ascii="Times New Roman"/>
          <w:bCs/>
          <w:szCs w:val="21"/>
        </w:rPr>
        <w:t>表</w:t>
      </w:r>
      <w:r>
        <w:rPr>
          <w:rFonts w:ascii="Times New Roman"/>
          <w:bCs/>
          <w:kern w:val="2"/>
          <w:szCs w:val="21"/>
        </w:rPr>
        <w:t>7.3.3</w:t>
      </w:r>
      <w:r>
        <w:rPr>
          <w:rFonts w:ascii="Times New Roman"/>
          <w:bCs/>
          <w:szCs w:val="21"/>
        </w:rPr>
        <w:t xml:space="preserve"> 界面处理砂浆工程质量允许偏差和检查方法</w:t>
      </w:r>
    </w:p>
    <w:tbl>
      <w:tblPr>
        <w:tblStyle w:val="17"/>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840"/>
        <w:gridCol w:w="2597"/>
        <w:gridCol w:w="1788"/>
        <w:gridCol w:w="424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tblHeader/>
          <w:jc w:val="center"/>
        </w:trPr>
        <w:tc>
          <w:tcPr>
            <w:tcW w:w="840" w:type="dxa"/>
            <w:vAlign w:val="center"/>
          </w:tcPr>
          <w:p>
            <w:pPr>
              <w:jc w:val="center"/>
              <w:rPr>
                <w:bCs/>
                <w:sz w:val="21"/>
                <w:szCs w:val="21"/>
              </w:rPr>
            </w:pPr>
            <w:r>
              <w:rPr>
                <w:bCs/>
                <w:sz w:val="21"/>
                <w:szCs w:val="21"/>
              </w:rPr>
              <w:t>序号</w:t>
            </w:r>
          </w:p>
        </w:tc>
        <w:tc>
          <w:tcPr>
            <w:tcW w:w="2597" w:type="dxa"/>
            <w:vAlign w:val="center"/>
          </w:tcPr>
          <w:p>
            <w:pPr>
              <w:jc w:val="center"/>
              <w:rPr>
                <w:bCs/>
                <w:sz w:val="21"/>
                <w:szCs w:val="21"/>
              </w:rPr>
            </w:pPr>
            <w:r>
              <w:rPr>
                <w:bCs/>
                <w:sz w:val="21"/>
                <w:szCs w:val="21"/>
              </w:rPr>
              <w:t>项目</w:t>
            </w:r>
          </w:p>
        </w:tc>
        <w:tc>
          <w:tcPr>
            <w:tcW w:w="1788" w:type="dxa"/>
            <w:vAlign w:val="center"/>
          </w:tcPr>
          <w:p>
            <w:pPr>
              <w:rPr>
                <w:bCs/>
                <w:sz w:val="21"/>
                <w:szCs w:val="21"/>
              </w:rPr>
            </w:pPr>
            <w:r>
              <w:rPr>
                <w:bCs/>
                <w:sz w:val="21"/>
                <w:szCs w:val="21"/>
              </w:rPr>
              <w:t>允许偏差（mm）</w:t>
            </w:r>
          </w:p>
        </w:tc>
        <w:tc>
          <w:tcPr>
            <w:tcW w:w="4243" w:type="dxa"/>
            <w:vAlign w:val="center"/>
          </w:tcPr>
          <w:p>
            <w:pPr>
              <w:jc w:val="center"/>
              <w:rPr>
                <w:bCs/>
                <w:sz w:val="21"/>
                <w:szCs w:val="21"/>
              </w:rPr>
            </w:pPr>
            <w:r>
              <w:rPr>
                <w:bCs/>
                <w:sz w:val="21"/>
                <w:szCs w:val="21"/>
              </w:rPr>
              <w:t>检查方法</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jc w:val="center"/>
        </w:trPr>
        <w:tc>
          <w:tcPr>
            <w:tcW w:w="840" w:type="dxa"/>
            <w:vAlign w:val="center"/>
          </w:tcPr>
          <w:p>
            <w:pPr>
              <w:jc w:val="center"/>
              <w:rPr>
                <w:bCs/>
                <w:sz w:val="21"/>
                <w:szCs w:val="21"/>
              </w:rPr>
            </w:pPr>
            <w:r>
              <w:rPr>
                <w:bCs/>
                <w:sz w:val="21"/>
                <w:szCs w:val="21"/>
              </w:rPr>
              <w:t>1</w:t>
            </w:r>
          </w:p>
        </w:tc>
        <w:tc>
          <w:tcPr>
            <w:tcW w:w="2597" w:type="dxa"/>
            <w:vAlign w:val="center"/>
          </w:tcPr>
          <w:p>
            <w:pPr>
              <w:jc w:val="center"/>
              <w:rPr>
                <w:bCs/>
                <w:sz w:val="21"/>
                <w:szCs w:val="21"/>
              </w:rPr>
            </w:pPr>
            <w:r>
              <w:rPr>
                <w:bCs/>
                <w:sz w:val="21"/>
                <w:szCs w:val="21"/>
              </w:rPr>
              <w:t>立面垂直度</w:t>
            </w:r>
          </w:p>
        </w:tc>
        <w:tc>
          <w:tcPr>
            <w:tcW w:w="1788" w:type="dxa"/>
            <w:vAlign w:val="center"/>
          </w:tcPr>
          <w:p>
            <w:pPr>
              <w:jc w:val="center"/>
              <w:rPr>
                <w:bCs/>
                <w:sz w:val="21"/>
                <w:szCs w:val="21"/>
              </w:rPr>
            </w:pPr>
            <w:r>
              <w:rPr>
                <w:bCs/>
                <w:sz w:val="21"/>
                <w:szCs w:val="21"/>
              </w:rPr>
              <w:t>+3</w:t>
            </w:r>
          </w:p>
        </w:tc>
        <w:tc>
          <w:tcPr>
            <w:tcW w:w="4243" w:type="dxa"/>
            <w:vAlign w:val="center"/>
          </w:tcPr>
          <w:p>
            <w:pPr>
              <w:jc w:val="center"/>
              <w:rPr>
                <w:bCs/>
                <w:sz w:val="21"/>
                <w:szCs w:val="21"/>
              </w:rPr>
            </w:pPr>
            <w:r>
              <w:rPr>
                <w:bCs/>
                <w:sz w:val="21"/>
                <w:szCs w:val="21"/>
              </w:rPr>
              <w:t>用2m垂直检测尺检查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jc w:val="center"/>
        </w:trPr>
        <w:tc>
          <w:tcPr>
            <w:tcW w:w="840" w:type="dxa"/>
            <w:vAlign w:val="center"/>
          </w:tcPr>
          <w:p>
            <w:pPr>
              <w:jc w:val="center"/>
              <w:rPr>
                <w:bCs/>
                <w:sz w:val="21"/>
                <w:szCs w:val="21"/>
              </w:rPr>
            </w:pPr>
            <w:r>
              <w:rPr>
                <w:bCs/>
                <w:sz w:val="21"/>
                <w:szCs w:val="21"/>
              </w:rPr>
              <w:t>2</w:t>
            </w:r>
          </w:p>
        </w:tc>
        <w:tc>
          <w:tcPr>
            <w:tcW w:w="2597" w:type="dxa"/>
            <w:vAlign w:val="center"/>
          </w:tcPr>
          <w:p>
            <w:pPr>
              <w:jc w:val="center"/>
              <w:rPr>
                <w:bCs/>
                <w:sz w:val="21"/>
                <w:szCs w:val="21"/>
              </w:rPr>
            </w:pPr>
            <w:r>
              <w:rPr>
                <w:bCs/>
                <w:sz w:val="21"/>
                <w:szCs w:val="21"/>
              </w:rPr>
              <w:t>表面平整度</w:t>
            </w:r>
          </w:p>
        </w:tc>
        <w:tc>
          <w:tcPr>
            <w:tcW w:w="1788" w:type="dxa"/>
            <w:vAlign w:val="center"/>
          </w:tcPr>
          <w:p>
            <w:pPr>
              <w:jc w:val="center"/>
              <w:rPr>
                <w:bCs/>
                <w:sz w:val="21"/>
                <w:szCs w:val="21"/>
              </w:rPr>
            </w:pPr>
            <w:r>
              <w:rPr>
                <w:bCs/>
                <w:sz w:val="21"/>
                <w:szCs w:val="21"/>
              </w:rPr>
              <w:t>+3</w:t>
            </w:r>
          </w:p>
        </w:tc>
        <w:tc>
          <w:tcPr>
            <w:tcW w:w="4243" w:type="dxa"/>
            <w:vAlign w:val="center"/>
          </w:tcPr>
          <w:p>
            <w:pPr>
              <w:jc w:val="center"/>
              <w:rPr>
                <w:bCs/>
                <w:sz w:val="21"/>
                <w:szCs w:val="21"/>
              </w:rPr>
            </w:pPr>
            <w:r>
              <w:rPr>
                <w:bCs/>
                <w:sz w:val="21"/>
                <w:szCs w:val="21"/>
              </w:rPr>
              <w:t>用2m靠尺和塞尺检查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jc w:val="center"/>
        </w:trPr>
        <w:tc>
          <w:tcPr>
            <w:tcW w:w="840" w:type="dxa"/>
            <w:vAlign w:val="center"/>
          </w:tcPr>
          <w:p>
            <w:pPr>
              <w:jc w:val="center"/>
              <w:rPr>
                <w:bCs/>
                <w:sz w:val="21"/>
                <w:szCs w:val="21"/>
              </w:rPr>
            </w:pPr>
            <w:r>
              <w:rPr>
                <w:bCs/>
                <w:sz w:val="21"/>
                <w:szCs w:val="21"/>
              </w:rPr>
              <w:t>3</w:t>
            </w:r>
          </w:p>
        </w:tc>
        <w:tc>
          <w:tcPr>
            <w:tcW w:w="2597" w:type="dxa"/>
            <w:vAlign w:val="center"/>
          </w:tcPr>
          <w:p>
            <w:pPr>
              <w:jc w:val="center"/>
              <w:rPr>
                <w:bCs/>
                <w:sz w:val="21"/>
                <w:szCs w:val="21"/>
              </w:rPr>
            </w:pPr>
            <w:r>
              <w:rPr>
                <w:bCs/>
                <w:sz w:val="21"/>
                <w:szCs w:val="21"/>
              </w:rPr>
              <w:t>阴阳角方正</w:t>
            </w:r>
          </w:p>
        </w:tc>
        <w:tc>
          <w:tcPr>
            <w:tcW w:w="1788" w:type="dxa"/>
            <w:vAlign w:val="center"/>
          </w:tcPr>
          <w:p>
            <w:pPr>
              <w:jc w:val="center"/>
              <w:rPr>
                <w:bCs/>
                <w:sz w:val="21"/>
                <w:szCs w:val="21"/>
              </w:rPr>
            </w:pPr>
            <w:r>
              <w:rPr>
                <w:bCs/>
                <w:sz w:val="21"/>
                <w:szCs w:val="21"/>
              </w:rPr>
              <w:t>+3</w:t>
            </w:r>
          </w:p>
        </w:tc>
        <w:tc>
          <w:tcPr>
            <w:tcW w:w="4243" w:type="dxa"/>
            <w:vAlign w:val="center"/>
          </w:tcPr>
          <w:p>
            <w:pPr>
              <w:jc w:val="center"/>
              <w:rPr>
                <w:bCs/>
                <w:sz w:val="21"/>
                <w:szCs w:val="21"/>
              </w:rPr>
            </w:pPr>
            <w:r>
              <w:rPr>
                <w:bCs/>
                <w:sz w:val="21"/>
                <w:szCs w:val="21"/>
              </w:rPr>
              <w:t>用直靠尺检查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jc w:val="center"/>
        </w:trPr>
        <w:tc>
          <w:tcPr>
            <w:tcW w:w="840" w:type="dxa"/>
            <w:vAlign w:val="center"/>
          </w:tcPr>
          <w:p>
            <w:pPr>
              <w:jc w:val="center"/>
              <w:rPr>
                <w:bCs/>
                <w:sz w:val="21"/>
                <w:szCs w:val="21"/>
              </w:rPr>
            </w:pPr>
            <w:r>
              <w:rPr>
                <w:bCs/>
                <w:sz w:val="21"/>
                <w:szCs w:val="21"/>
              </w:rPr>
              <w:t>4</w:t>
            </w:r>
          </w:p>
        </w:tc>
        <w:tc>
          <w:tcPr>
            <w:tcW w:w="2597" w:type="dxa"/>
            <w:vAlign w:val="center"/>
          </w:tcPr>
          <w:p>
            <w:pPr>
              <w:jc w:val="center"/>
              <w:rPr>
                <w:bCs/>
                <w:sz w:val="21"/>
                <w:szCs w:val="21"/>
              </w:rPr>
            </w:pPr>
            <w:r>
              <w:rPr>
                <w:bCs/>
                <w:sz w:val="21"/>
                <w:szCs w:val="21"/>
              </w:rPr>
              <w:t>分格条（线）直线度</w:t>
            </w:r>
          </w:p>
        </w:tc>
        <w:tc>
          <w:tcPr>
            <w:tcW w:w="1788" w:type="dxa"/>
            <w:vAlign w:val="center"/>
          </w:tcPr>
          <w:p>
            <w:pPr>
              <w:jc w:val="center"/>
              <w:rPr>
                <w:bCs/>
                <w:sz w:val="21"/>
                <w:szCs w:val="21"/>
              </w:rPr>
            </w:pPr>
            <w:r>
              <w:rPr>
                <w:bCs/>
                <w:sz w:val="21"/>
                <w:szCs w:val="21"/>
              </w:rPr>
              <w:t>+3</w:t>
            </w:r>
          </w:p>
        </w:tc>
        <w:tc>
          <w:tcPr>
            <w:tcW w:w="4243" w:type="dxa"/>
            <w:vAlign w:val="center"/>
          </w:tcPr>
          <w:p>
            <w:pPr>
              <w:jc w:val="center"/>
              <w:rPr>
                <w:bCs/>
                <w:sz w:val="21"/>
                <w:szCs w:val="21"/>
              </w:rPr>
            </w:pPr>
            <w:r>
              <w:rPr>
                <w:bCs/>
                <w:sz w:val="21"/>
                <w:szCs w:val="21"/>
              </w:rPr>
              <w:t>拉5m线，不足5m拉通线，用钢直尺检查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jc w:val="center"/>
        </w:trPr>
        <w:tc>
          <w:tcPr>
            <w:tcW w:w="840" w:type="dxa"/>
            <w:vAlign w:val="center"/>
          </w:tcPr>
          <w:p>
            <w:pPr>
              <w:jc w:val="center"/>
              <w:rPr>
                <w:bCs/>
                <w:sz w:val="21"/>
                <w:szCs w:val="21"/>
              </w:rPr>
            </w:pPr>
            <w:r>
              <w:rPr>
                <w:bCs/>
                <w:sz w:val="21"/>
                <w:szCs w:val="21"/>
              </w:rPr>
              <w:t>5</w:t>
            </w:r>
          </w:p>
        </w:tc>
        <w:tc>
          <w:tcPr>
            <w:tcW w:w="2597" w:type="dxa"/>
            <w:vAlign w:val="center"/>
          </w:tcPr>
          <w:p>
            <w:pPr>
              <w:jc w:val="center"/>
              <w:rPr>
                <w:bCs/>
                <w:sz w:val="21"/>
                <w:szCs w:val="21"/>
              </w:rPr>
            </w:pPr>
            <w:r>
              <w:rPr>
                <w:bCs/>
                <w:sz w:val="21"/>
                <w:szCs w:val="21"/>
              </w:rPr>
              <w:t>墙裙、勒脚上口直线度</w:t>
            </w:r>
          </w:p>
        </w:tc>
        <w:tc>
          <w:tcPr>
            <w:tcW w:w="1788" w:type="dxa"/>
            <w:vAlign w:val="center"/>
          </w:tcPr>
          <w:p>
            <w:pPr>
              <w:jc w:val="center"/>
              <w:rPr>
                <w:bCs/>
                <w:sz w:val="21"/>
                <w:szCs w:val="21"/>
              </w:rPr>
            </w:pPr>
            <w:r>
              <w:rPr>
                <w:bCs/>
                <w:sz w:val="21"/>
                <w:szCs w:val="21"/>
              </w:rPr>
              <w:t>+3</w:t>
            </w:r>
          </w:p>
        </w:tc>
        <w:tc>
          <w:tcPr>
            <w:tcW w:w="4243" w:type="dxa"/>
            <w:vAlign w:val="center"/>
          </w:tcPr>
          <w:p>
            <w:pPr>
              <w:jc w:val="center"/>
              <w:rPr>
                <w:bCs/>
                <w:sz w:val="21"/>
                <w:szCs w:val="21"/>
              </w:rPr>
            </w:pPr>
            <w:r>
              <w:rPr>
                <w:bCs/>
                <w:sz w:val="21"/>
                <w:szCs w:val="21"/>
              </w:rPr>
              <w:t>拉5m线，不足5m拉通线，用钢直尺检查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jc w:val="center"/>
        </w:trPr>
        <w:tc>
          <w:tcPr>
            <w:tcW w:w="840" w:type="dxa"/>
            <w:vAlign w:val="center"/>
          </w:tcPr>
          <w:p>
            <w:pPr>
              <w:jc w:val="center"/>
              <w:rPr>
                <w:bCs/>
                <w:sz w:val="21"/>
                <w:szCs w:val="21"/>
              </w:rPr>
            </w:pPr>
            <w:r>
              <w:rPr>
                <w:bCs/>
                <w:sz w:val="21"/>
                <w:szCs w:val="21"/>
              </w:rPr>
              <w:t>6</w:t>
            </w:r>
          </w:p>
        </w:tc>
        <w:tc>
          <w:tcPr>
            <w:tcW w:w="2597" w:type="dxa"/>
            <w:vAlign w:val="center"/>
          </w:tcPr>
          <w:p>
            <w:pPr>
              <w:jc w:val="center"/>
              <w:rPr>
                <w:bCs/>
                <w:sz w:val="21"/>
                <w:szCs w:val="21"/>
              </w:rPr>
            </w:pPr>
            <w:r>
              <w:rPr>
                <w:bCs/>
                <w:sz w:val="21"/>
                <w:szCs w:val="21"/>
              </w:rPr>
              <w:t>装饰线、分色线直线度</w:t>
            </w:r>
          </w:p>
        </w:tc>
        <w:tc>
          <w:tcPr>
            <w:tcW w:w="1788" w:type="dxa"/>
            <w:vAlign w:val="center"/>
          </w:tcPr>
          <w:p>
            <w:pPr>
              <w:jc w:val="center"/>
              <w:rPr>
                <w:bCs/>
                <w:sz w:val="21"/>
                <w:szCs w:val="21"/>
              </w:rPr>
            </w:pPr>
            <w:r>
              <w:rPr>
                <w:bCs/>
                <w:sz w:val="21"/>
                <w:szCs w:val="21"/>
              </w:rPr>
              <w:t>+2</w:t>
            </w:r>
          </w:p>
        </w:tc>
        <w:tc>
          <w:tcPr>
            <w:tcW w:w="4243" w:type="dxa"/>
            <w:vAlign w:val="center"/>
          </w:tcPr>
          <w:p>
            <w:pPr>
              <w:jc w:val="center"/>
              <w:rPr>
                <w:bCs/>
                <w:sz w:val="21"/>
                <w:szCs w:val="21"/>
              </w:rPr>
            </w:pPr>
            <w:r>
              <w:rPr>
                <w:bCs/>
                <w:sz w:val="21"/>
                <w:szCs w:val="21"/>
              </w:rPr>
              <w:t>拉5m线，不足5m拉通线，用钢直尺检查</w:t>
            </w:r>
          </w:p>
        </w:tc>
      </w:tr>
    </w:tbl>
    <w:p>
      <w:pPr>
        <w:rPr>
          <w:rFonts w:hint="eastAsia"/>
        </w:rPr>
      </w:pPr>
      <w:r>
        <w:rPr>
          <w:rFonts w:hint="eastAsia" w:ascii="黑体" w:hAnsi="黑体" w:eastAsia="黑体" w:cs="黑体"/>
          <w:b w:val="0"/>
          <w:bCs w:val="0"/>
        </w:rPr>
        <w:t>7.3.4</w:t>
      </w:r>
      <w:r>
        <w:rPr>
          <w:rFonts w:hint="eastAsia" w:ascii="黑体" w:hAnsi="黑体" w:eastAsia="黑体" w:cs="黑体"/>
          <w:b w:val="0"/>
          <w:bCs w:val="0"/>
          <w:lang w:val="en-US" w:eastAsia="zh-CN"/>
        </w:rPr>
        <w:t xml:space="preserve">  </w:t>
      </w:r>
      <w:r>
        <w:rPr>
          <w:rFonts w:hint="eastAsia"/>
        </w:rPr>
        <w:t>界面砂浆表面平整度的允许偏差应为4mm。</w:t>
      </w:r>
    </w:p>
    <w:p>
      <w:pPr>
        <w:ind w:firstLine="480" w:firstLineChars="200"/>
        <w:rPr>
          <w:rFonts w:hint="eastAsia"/>
        </w:rPr>
      </w:pPr>
      <w:r>
        <w:rPr>
          <w:rFonts w:hint="eastAsia"/>
        </w:rPr>
        <w:t>检验方法：用2m靠尺和楔形塞尺检查。</w:t>
      </w:r>
      <w:r>
        <w:br w:type="page"/>
      </w:r>
    </w:p>
    <w:p>
      <w:pPr>
        <w:pStyle w:val="2"/>
        <w:spacing w:before="326" w:after="326"/>
        <w:rPr>
          <w:rFonts w:hint="eastAsia" w:ascii="Times New Roman" w:hAnsi="Times New Roman"/>
        </w:rPr>
      </w:pPr>
      <w:bookmarkStart w:id="87" w:name="_Toc9934"/>
      <w:bookmarkStart w:id="88" w:name="_Toc9611"/>
      <w:bookmarkStart w:id="89" w:name="_Toc5295"/>
      <w:r>
        <w:rPr>
          <w:rFonts w:hint="eastAsia" w:ascii="Times New Roman" w:hAnsi="Times New Roman"/>
        </w:rPr>
        <w:t>本规程用词说明</w:t>
      </w:r>
      <w:bookmarkEnd w:id="87"/>
      <w:bookmarkEnd w:id="88"/>
      <w:bookmarkEnd w:id="89"/>
    </w:p>
    <w:p>
      <w:pPr>
        <w:adjustRightInd w:val="0"/>
        <w:snapToGrid w:val="0"/>
        <w:spacing w:line="360" w:lineRule="auto"/>
        <w:ind w:firstLine="480" w:firstLineChars="200"/>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1  为便于在执行本规范条文时区别对待，对要求严格程度不同的用词说明如下：</w:t>
      </w:r>
    </w:p>
    <w:p>
      <w:pPr>
        <w:adjustRightInd w:val="0"/>
        <w:snapToGrid w:val="0"/>
        <w:spacing w:line="360" w:lineRule="auto"/>
        <w:ind w:firstLine="960" w:firstLineChars="400"/>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1）表示很严格，非这样做不可的：</w:t>
      </w:r>
    </w:p>
    <w:p>
      <w:pPr>
        <w:adjustRightInd w:val="0"/>
        <w:snapToGrid w:val="0"/>
        <w:spacing w:line="360" w:lineRule="auto"/>
        <w:ind w:firstLine="1276" w:firstLineChars="532"/>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 正面词采用“必须”，反面词采用“严禁”；</w:t>
      </w:r>
    </w:p>
    <w:p>
      <w:pPr>
        <w:adjustRightInd w:val="0"/>
        <w:snapToGrid w:val="0"/>
        <w:spacing w:line="360" w:lineRule="auto"/>
        <w:ind w:firstLine="960" w:firstLineChars="400"/>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2）表示严格，在正常情况下均应这样做的：</w:t>
      </w:r>
    </w:p>
    <w:p>
      <w:pPr>
        <w:adjustRightInd w:val="0"/>
        <w:snapToGrid w:val="0"/>
        <w:spacing w:line="360" w:lineRule="auto"/>
        <w:ind w:firstLine="1276" w:firstLineChars="532"/>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 正面词采用“应”，反面词用“不应”或“不得”；</w:t>
      </w:r>
    </w:p>
    <w:p>
      <w:pPr>
        <w:adjustRightInd w:val="0"/>
        <w:snapToGrid w:val="0"/>
        <w:spacing w:line="360" w:lineRule="auto"/>
        <w:ind w:firstLine="960" w:firstLineChars="400"/>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3）表示允许稍有选择，在条件许可时首先应这样做的：</w:t>
      </w:r>
    </w:p>
    <w:p>
      <w:pPr>
        <w:adjustRightInd w:val="0"/>
        <w:snapToGrid w:val="0"/>
        <w:spacing w:line="360" w:lineRule="auto"/>
        <w:ind w:firstLine="1200" w:firstLineChars="500"/>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  正面词采用“宜”，反面词采用“不宜”；</w:t>
      </w:r>
    </w:p>
    <w:p>
      <w:pPr>
        <w:adjustRightInd w:val="0"/>
        <w:snapToGrid w:val="0"/>
        <w:spacing w:line="360" w:lineRule="auto"/>
        <w:ind w:firstLine="960" w:firstLineChars="400"/>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4）表示有选择，在一定条件下可以这样做的，采用“可”。</w:t>
      </w:r>
    </w:p>
    <w:p>
      <w:pPr>
        <w:adjustRightInd w:val="0"/>
        <w:snapToGrid w:val="0"/>
        <w:spacing w:line="360" w:lineRule="auto"/>
        <w:ind w:firstLine="480" w:firstLineChars="200"/>
        <w:rPr>
          <w:rFonts w:hint="eastAsia" w:ascii="宋体" w:hAnsi="宋体" w:eastAsia="宋体" w:cs="宋体"/>
          <w:bCs/>
          <w:color w:val="auto"/>
          <w:sz w:val="24"/>
          <w:szCs w:val="24"/>
          <w14:ligatures w14:val="none"/>
        </w:rPr>
      </w:pPr>
      <w:r>
        <w:rPr>
          <w:rFonts w:hint="eastAsia" w:ascii="宋体" w:hAnsi="宋体" w:eastAsia="宋体" w:cs="宋体"/>
          <w:bCs/>
          <w:color w:val="auto"/>
          <w:sz w:val="24"/>
          <w:szCs w:val="24"/>
          <w14:ligatures w14:val="none"/>
        </w:rPr>
        <w:t>2  条文中指明应按其他有关标准执行的写法为：“应符合……的规定”或“应按……执行”。</w:t>
      </w:r>
    </w:p>
    <w:p>
      <w:r>
        <w:br w:type="page"/>
      </w:r>
    </w:p>
    <w:p>
      <w:pPr>
        <w:pStyle w:val="2"/>
        <w:spacing w:before="326" w:after="326"/>
        <w:rPr>
          <w:rFonts w:hint="eastAsia" w:ascii="Times New Roman" w:hAnsi="Times New Roman"/>
        </w:rPr>
      </w:pPr>
      <w:bookmarkStart w:id="90" w:name="_Toc17965"/>
      <w:bookmarkStart w:id="91" w:name="_Toc2237"/>
      <w:bookmarkStart w:id="92" w:name="_Toc7993"/>
      <w:r>
        <w:rPr>
          <w:rFonts w:hint="eastAsia" w:ascii="Times New Roman" w:hAnsi="Times New Roman"/>
        </w:rPr>
        <w:t>引用标准名录</w:t>
      </w:r>
      <w:bookmarkEnd w:id="90"/>
      <w:bookmarkEnd w:id="91"/>
      <w:bookmarkEnd w:id="92"/>
    </w:p>
    <w:p>
      <w:pPr>
        <w:rPr>
          <w:rFonts w:hint="eastAsia"/>
        </w:rPr>
      </w:pPr>
      <w:r>
        <w:rPr>
          <w:rFonts w:hint="eastAsia"/>
        </w:rPr>
        <w:t>《建筑工程施工质量验收统一标准》GB 50300</w:t>
      </w:r>
    </w:p>
    <w:p>
      <w:pPr>
        <w:rPr>
          <w:rFonts w:hint="eastAsia"/>
        </w:rPr>
      </w:pPr>
      <w:r>
        <w:rPr>
          <w:rFonts w:hint="eastAsia"/>
        </w:rPr>
        <w:t>《建筑装饰装修工程质量验收规范》GB 50210</w:t>
      </w:r>
    </w:p>
    <w:p>
      <w:pPr>
        <w:rPr>
          <w:rFonts w:hint="eastAsia"/>
        </w:rPr>
      </w:pPr>
      <w:r>
        <w:rPr>
          <w:rFonts w:hint="eastAsia"/>
        </w:rPr>
        <w:t>《钢结构工程施工质量验收标准》GB 50205</w:t>
      </w:r>
    </w:p>
    <w:p>
      <w:pPr>
        <w:rPr>
          <w:rFonts w:hint="eastAsia"/>
        </w:rPr>
      </w:pPr>
      <w:r>
        <w:rPr>
          <w:rFonts w:hint="eastAsia"/>
        </w:rPr>
        <w:t>《建筑材料放射性核素限量》GB 6566</w:t>
      </w:r>
    </w:p>
    <w:p>
      <w:pPr>
        <w:rPr>
          <w:rFonts w:hint="eastAsia"/>
        </w:rPr>
      </w:pPr>
      <w:r>
        <w:rPr>
          <w:rFonts w:hint="eastAsia"/>
        </w:rPr>
        <w:t>《建筑钢结构防腐蚀技术规程》JGJ/T 251</w:t>
      </w:r>
    </w:p>
    <w:p>
      <w:pPr>
        <w:rPr>
          <w:rFonts w:hint="eastAsia"/>
        </w:rPr>
      </w:pPr>
      <w:r>
        <w:rPr>
          <w:rFonts w:hint="eastAsia"/>
        </w:rPr>
        <w:t>《混凝土用水标准》JGJ 63</w:t>
      </w:r>
    </w:p>
    <w:p>
      <w:pPr>
        <w:rPr>
          <w:rFonts w:hint="eastAsia"/>
        </w:rPr>
      </w:pPr>
      <w:r>
        <w:rPr>
          <w:rFonts w:hint="eastAsia"/>
        </w:rPr>
        <w:t>《机械喷涂砂浆》JC/T 2476</w:t>
      </w:r>
    </w:p>
    <w:p>
      <w:r>
        <w:rPr>
          <w:rFonts w:hint="eastAsia"/>
        </w:rPr>
        <w:t>《装配式钢结构界面处理砂浆》JC/T 2746</w:t>
      </w:r>
    </w:p>
    <w:p/>
    <w:p>
      <w:pPr>
        <w:sectPr>
          <w:headerReference r:id="rId9" w:type="default"/>
          <w:footerReference r:id="rId11" w:type="default"/>
          <w:headerReference r:id="rId10" w:type="even"/>
          <w:footerReference r:id="rId12" w:type="even"/>
          <w:pgSz w:w="11906" w:h="16838"/>
          <w:pgMar w:top="1701" w:right="1134" w:bottom="1134" w:left="1418" w:header="851" w:footer="992" w:gutter="0"/>
          <w:pgNumType w:fmt="decimal" w:start="1"/>
          <w:cols w:space="425" w:num="1"/>
          <w:docGrid w:type="lines" w:linePitch="326" w:charSpace="0"/>
        </w:sectPr>
      </w:pPr>
    </w:p>
    <w:p>
      <w:pPr>
        <w:pStyle w:val="34"/>
        <w:numPr>
          <w:ilvl w:val="255"/>
          <w:numId w:val="0"/>
        </w:numPr>
        <w:tabs>
          <w:tab w:val="left" w:pos="420"/>
        </w:tabs>
        <w:snapToGrid w:val="0"/>
        <w:spacing w:line="360" w:lineRule="auto"/>
      </w:pPr>
    </w:p>
    <w:p>
      <w:pPr>
        <w:pStyle w:val="54"/>
        <w:numPr>
          <w:ilvl w:val="1"/>
          <w:numId w:val="0"/>
        </w:numPr>
        <w:spacing w:before="163" w:after="163"/>
        <w:rPr>
          <w:rFonts w:hint="eastAsia"/>
          <w:sz w:val="44"/>
          <w:szCs w:val="52"/>
        </w:rPr>
      </w:pPr>
    </w:p>
    <w:p>
      <w:pPr>
        <w:pStyle w:val="54"/>
        <w:numPr>
          <w:ilvl w:val="1"/>
          <w:numId w:val="0"/>
        </w:numPr>
        <w:spacing w:before="163" w:after="163"/>
        <w:jc w:val="center"/>
        <w:rPr>
          <w:rFonts w:hint="eastAsia" w:ascii="Times New Roman"/>
          <w:sz w:val="32"/>
          <w:szCs w:val="32"/>
        </w:rPr>
      </w:pPr>
      <w:bookmarkStart w:id="93" w:name="_Toc27880"/>
      <w:r>
        <w:rPr>
          <w:rFonts w:hint="eastAsia"/>
          <w:sz w:val="32"/>
          <w:szCs w:val="32"/>
        </w:rPr>
        <w:t>中华人民</w:t>
      </w:r>
      <w:r>
        <w:rPr>
          <w:sz w:val="32"/>
          <w:szCs w:val="32"/>
        </w:rPr>
        <w:t>共和国</w:t>
      </w:r>
      <w:r>
        <w:rPr>
          <w:rFonts w:hint="eastAsia"/>
          <w:sz w:val="32"/>
          <w:szCs w:val="32"/>
        </w:rPr>
        <w:t>建材</w:t>
      </w:r>
      <w:r>
        <w:rPr>
          <w:sz w:val="32"/>
          <w:szCs w:val="32"/>
        </w:rPr>
        <w:t>行业标准</w:t>
      </w:r>
      <w:bookmarkEnd w:id="93"/>
    </w:p>
    <w:p>
      <w:pPr>
        <w:pStyle w:val="54"/>
        <w:numPr>
          <w:ilvl w:val="1"/>
          <w:numId w:val="0"/>
        </w:numPr>
        <w:spacing w:before="163" w:after="163"/>
        <w:rPr>
          <w:rFonts w:hint="eastAsia" w:ascii="Times New Roman"/>
          <w:sz w:val="32"/>
          <w:szCs w:val="32"/>
        </w:rPr>
      </w:pPr>
    </w:p>
    <w:p>
      <w:pPr>
        <w:jc w:val="center"/>
        <w:rPr>
          <w:rFonts w:hint="eastAsia" w:ascii="宋体" w:hAnsi="宋体"/>
          <w:sz w:val="32"/>
          <w:szCs w:val="32"/>
        </w:rPr>
      </w:pPr>
      <w:r>
        <w:rPr>
          <w:rFonts w:hint="eastAsia" w:ascii="宋体" w:hAnsi="宋体"/>
          <w:sz w:val="32"/>
          <w:szCs w:val="32"/>
        </w:rPr>
        <w:t>钢结构界面处理砂浆应用技术规范</w:t>
      </w:r>
    </w:p>
    <w:p>
      <w:pPr>
        <w:ind w:firstLine="640"/>
        <w:jc w:val="center"/>
        <w:rPr>
          <w:rFonts w:hint="eastAsia" w:ascii="宋体" w:hAnsi="宋体"/>
          <w:sz w:val="32"/>
          <w:szCs w:val="32"/>
        </w:rPr>
      </w:pPr>
    </w:p>
    <w:p>
      <w:pPr>
        <w:ind w:firstLine="640"/>
        <w:jc w:val="center"/>
        <w:rPr>
          <w:rFonts w:hint="eastAsia" w:ascii="宋体" w:hAnsi="宋体"/>
          <w:sz w:val="32"/>
          <w:szCs w:val="32"/>
        </w:rPr>
      </w:pPr>
    </w:p>
    <w:p>
      <w:pPr>
        <w:jc w:val="center"/>
        <w:rPr>
          <w:rFonts w:eastAsia="黑体"/>
          <w:sz w:val="32"/>
          <w:szCs w:val="32"/>
        </w:rPr>
      </w:pPr>
      <w:r>
        <w:rPr>
          <w:rFonts w:eastAsia="黑体" w:cs="Times New Roman"/>
          <w:sz w:val="32"/>
          <w:szCs w:val="32"/>
        </w:rPr>
        <w:t>JC/T XXX-XXXX</w:t>
      </w:r>
    </w:p>
    <w:p>
      <w:pPr>
        <w:ind w:firstLine="640"/>
        <w:jc w:val="center"/>
        <w:rPr>
          <w:rFonts w:hint="eastAsia" w:ascii="宋体" w:hAnsi="宋体"/>
          <w:sz w:val="32"/>
          <w:szCs w:val="32"/>
        </w:rPr>
      </w:pPr>
    </w:p>
    <w:p>
      <w:pPr>
        <w:ind w:firstLine="640"/>
        <w:jc w:val="center"/>
        <w:rPr>
          <w:rFonts w:hint="eastAsia" w:ascii="宋体" w:hAnsi="宋体"/>
          <w:sz w:val="32"/>
          <w:szCs w:val="32"/>
        </w:rPr>
      </w:pPr>
    </w:p>
    <w:p>
      <w:pPr>
        <w:pStyle w:val="2"/>
        <w:spacing w:before="326" w:after="326"/>
        <w:rPr>
          <w:rFonts w:hint="eastAsia" w:ascii="Times New Roman" w:hAnsi="Times New Roman"/>
        </w:rPr>
      </w:pPr>
      <w:bookmarkStart w:id="94" w:name="_Toc1579"/>
      <w:bookmarkStart w:id="95" w:name="_Toc16831"/>
      <w:bookmarkStart w:id="96" w:name="_Toc149943877"/>
      <w:bookmarkStart w:id="97" w:name="_Toc7796"/>
      <w:bookmarkStart w:id="98" w:name="_Toc3678"/>
      <w:bookmarkStart w:id="99" w:name="_Toc20698"/>
      <w:r>
        <w:rPr>
          <w:rFonts w:hint="eastAsia" w:ascii="Times New Roman" w:hAnsi="Times New Roman"/>
        </w:rPr>
        <w:t>条文说明</w:t>
      </w:r>
      <w:bookmarkEnd w:id="94"/>
      <w:bookmarkEnd w:id="95"/>
      <w:bookmarkEnd w:id="96"/>
      <w:bookmarkEnd w:id="97"/>
      <w:bookmarkEnd w:id="98"/>
      <w:bookmarkEnd w:id="99"/>
    </w:p>
    <w:p>
      <w:r>
        <w:br w:type="page"/>
      </w:r>
    </w:p>
    <w:p>
      <w:pPr>
        <w:spacing w:before="163" w:beforeLines="50" w:after="163" w:afterLines="50" w:line="240" w:lineRule="auto"/>
        <w:jc w:val="center"/>
        <w:rPr>
          <w:rFonts w:ascii="黑体" w:hAnsi="黑体" w:eastAsia="黑体"/>
          <w:sz w:val="32"/>
          <w:szCs w:val="32"/>
        </w:rPr>
      </w:pPr>
      <w:r>
        <w:rPr>
          <w:rFonts w:hint="eastAsia" w:ascii="黑体" w:hAnsi="黑体" w:eastAsia="黑体"/>
          <w:sz w:val="32"/>
          <w:szCs w:val="32"/>
        </w:rPr>
        <w:t>制 订 说 明</w:t>
      </w:r>
    </w:p>
    <w:p>
      <w:pPr>
        <w:ind w:firstLine="883"/>
        <w:rPr>
          <w:rFonts w:ascii="Times New Roman Regular" w:hAnsi="Times New Roman Regular" w:eastAsia="仿宋_GB2312" w:cs="Times New Roman Regular"/>
          <w:b/>
          <w:bCs/>
          <w:caps/>
          <w:sz w:val="44"/>
          <w:szCs w:val="36"/>
        </w:rPr>
      </w:pPr>
    </w:p>
    <w:p>
      <w:pPr>
        <w:spacing w:before="163" w:beforeLines="50" w:line="360" w:lineRule="auto"/>
        <w:ind w:firstLine="480" w:firstLineChars="200"/>
        <w:rPr>
          <w:rFonts w:hint="eastAsia"/>
        </w:rPr>
      </w:pPr>
      <w:r>
        <w:rPr>
          <w:rFonts w:hint="eastAsia"/>
        </w:rPr>
        <w:t>《钢结构界面处理砂浆应用技术规范》JC/T XXX-XXXX，工业和信息化部××年××月××日以第××号公告批准、发布。</w:t>
      </w:r>
    </w:p>
    <w:p>
      <w:pPr>
        <w:spacing w:before="163" w:beforeLines="50" w:line="360" w:lineRule="auto"/>
        <w:ind w:firstLine="480" w:firstLineChars="200"/>
        <w:rPr>
          <w:rFonts w:hint="eastAsia"/>
        </w:rPr>
      </w:pPr>
      <w:r>
        <w:rPr>
          <w:rFonts w:hint="eastAsia"/>
        </w:rPr>
        <w:t>本规范编制过程中，编制组总结钢结构界面砂浆在钢管混凝土束构件上应用实践经验的基础上，经参考有关资料广泛征求有关专家和单位的意见并积极听取各方建议编制而成。规范的编制进行了大量的调研和验证试验，对主要问题进行了反复讨论并广泛征求了各方意见，与相关标准规范进行了协调</w:t>
      </w:r>
    </w:p>
    <w:p>
      <w:pPr>
        <w:spacing w:before="163" w:beforeLines="50" w:line="360" w:lineRule="auto"/>
        <w:ind w:firstLine="480" w:firstLineChars="200"/>
      </w:pPr>
      <w:r>
        <w:rPr>
          <w:rFonts w:hint="eastAsia"/>
        </w:rPr>
        <w:t>为便于扩大设计、施工、科研、学校等单位有关人员在使用本规范时能正确理解和执行条文规定，《钢结构界面处理砂浆应用技术规范》编制组按章、节、条顺序编制了本规范中的条文说明，对条文规定的目的、依据以及执行中需要注意的有关事项进行了说明。但是，本条文说明不具备与规范正文同等的法律效力，仅供使用者作为理解和把握规范规定的参考。</w:t>
      </w:r>
    </w:p>
    <w:p>
      <w:pPr>
        <w:ind w:firstLine="480" w:firstLineChars="200"/>
      </w:pPr>
      <w:r>
        <w:br w:type="page"/>
      </w:r>
    </w:p>
    <w:p>
      <w:pPr>
        <w:pStyle w:val="57"/>
        <w:tabs>
          <w:tab w:val="right" w:leader="dot" w:pos="9354"/>
        </w:tabs>
      </w:pPr>
    </w:p>
    <w:sdt>
      <w:sdtPr>
        <w:rPr>
          <w:rFonts w:ascii="宋体" w:hAnsi="宋体" w:eastAsia="宋体" w:cstheme="minorBidi"/>
          <w:b/>
          <w:bCs/>
          <w:kern w:val="2"/>
          <w:sz w:val="28"/>
          <w:szCs w:val="32"/>
          <w:lang w:val="en-US" w:eastAsia="zh-CN" w:bidi="ar-SA"/>
          <w14:ligatures w14:val="standardContextual"/>
        </w:rPr>
        <w:id w:val="147462083"/>
        <w:docPartObj>
          <w:docPartGallery w:val="Table of Contents"/>
          <w:docPartUnique/>
        </w:docPartObj>
      </w:sdtPr>
      <w:sdtEndPr>
        <w:rPr>
          <w:b/>
          <w:bCs/>
          <w:sz w:val="20"/>
          <w:szCs w:val="20"/>
        </w:rPr>
      </w:sdtEndPr>
      <w:sdtContent>
        <w:p>
          <w:pPr>
            <w:spacing w:before="0" w:beforeLines="0" w:after="0" w:afterLines="0" w:line="360" w:lineRule="auto"/>
            <w:ind w:left="0" w:leftChars="0" w:right="0" w:rightChars="0" w:firstLine="0" w:firstLineChars="0"/>
            <w:jc w:val="center"/>
            <w:rPr>
              <w:rFonts w:hint="default"/>
              <w:b/>
              <w:bCs/>
              <w:sz w:val="36"/>
              <w:szCs w:val="32"/>
              <w:lang w:val="en-US"/>
            </w:rPr>
          </w:pPr>
          <w:bookmarkStart w:id="100" w:name="_Toc7657_WPSOffice_Type2"/>
          <w:r>
            <w:rPr>
              <w:rFonts w:ascii="宋体" w:hAnsi="宋体" w:eastAsia="宋体"/>
              <w:b/>
              <w:bCs/>
              <w:sz w:val="28"/>
              <w:szCs w:val="32"/>
            </w:rPr>
            <w:t>目</w:t>
          </w:r>
          <w:r>
            <w:rPr>
              <w:rFonts w:hint="eastAsia" w:ascii="宋体" w:hAnsi="宋体" w:eastAsia="宋体"/>
              <w:b/>
              <w:bCs/>
              <w:sz w:val="28"/>
              <w:szCs w:val="32"/>
              <w:lang w:val="en-US" w:eastAsia="zh-CN"/>
            </w:rPr>
            <w:t xml:space="preserve">   次</w:t>
          </w:r>
          <w:bookmarkStart w:id="162" w:name="_GoBack"/>
          <w:bookmarkEnd w:id="162"/>
        </w:p>
        <w:p>
          <w:pPr>
            <w:pStyle w:val="57"/>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_Toc7249_WPSOffice_Level1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16afbdb9-6963-41c4-8bb9-084af090de31}"/>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kern w:val="2"/>
                  <w:sz w:val="24"/>
                  <w:szCs w:val="22"/>
                  <w:lang w:val="en-US" w:eastAsia="zh-CN" w:bidi="ar-SA"/>
                  <w14:ligatures w14:val="standardContextual"/>
                </w:rPr>
                <w:t>1  总    则</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7</w:t>
          </w:r>
        </w:p>
        <w:p>
          <w:pPr>
            <w:pStyle w:val="57"/>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_Toc7249_WPSOffice_Level1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6f7f5fa1-c07f-4f0f-9987-11445f7941c1}"/>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kern w:val="2"/>
                  <w:sz w:val="24"/>
                  <w:szCs w:val="22"/>
                  <w:lang w:val="en-US" w:eastAsia="zh-CN" w:bidi="ar-SA"/>
                  <w14:ligatures w14:val="standardContextual"/>
                </w:rPr>
                <w:t>2  术    语</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8</w:t>
          </w:r>
        </w:p>
        <w:p>
          <w:pPr>
            <w:pStyle w:val="57"/>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_Toc7249_WPSOffice_Level1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b039cb4a-89e8-475f-80f0-1747e834d6b4}"/>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kern w:val="2"/>
                  <w:sz w:val="24"/>
                  <w:szCs w:val="22"/>
                  <w:lang w:val="en-US" w:eastAsia="zh-CN" w:bidi="ar-SA"/>
                  <w14:ligatures w14:val="standardContextual"/>
                </w:rPr>
                <w:t>3  基本规定</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9</w:t>
          </w:r>
        </w:p>
        <w:p>
          <w:pPr>
            <w:pStyle w:val="57"/>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_Toc7249_WPSOffice_Level1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bc4f66eb-06c4-44d0-8e49-e6b3df1e6b32}"/>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kern w:val="2"/>
                  <w:sz w:val="24"/>
                  <w:szCs w:val="22"/>
                  <w:lang w:val="en-US" w:eastAsia="zh-CN" w:bidi="ar-SA"/>
                  <w14:ligatures w14:val="standardContextual"/>
                </w:rPr>
                <w:t>4  材    料</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0</w:t>
          </w:r>
        </w:p>
        <w:p>
          <w:pPr>
            <w:pStyle w:val="57"/>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_Toc7249_WPSOffice_Level1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78602760-6b1f-4f9d-82dd-88c35633b08f}"/>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kern w:val="2"/>
                  <w:sz w:val="24"/>
                  <w:szCs w:val="22"/>
                  <w:lang w:val="en-US" w:eastAsia="zh-CN" w:bidi="ar-SA"/>
                  <w14:ligatures w14:val="standardContextual"/>
                </w:rPr>
                <w:t>5  设    计</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1</w:t>
          </w:r>
        </w:p>
        <w:p>
          <w:pPr>
            <w:pStyle w:val="57"/>
            <w:tabs>
              <w:tab w:val="right" w:leader="dot" w:pos="9354"/>
            </w:tabs>
            <w:spacing w:line="360" w:lineRule="auto"/>
            <w:ind w:firstLine="400" w:firstLineChars="200"/>
            <w:rPr>
              <w:rFonts w:hint="eastAsia" w:ascii="黑体" w:hAnsi="黑体" w:eastAsia="黑体" w:cs="黑体"/>
              <w:b w:val="0"/>
              <w:bCs w:val="0"/>
              <w:sz w:val="20"/>
              <w:szCs w:val="20"/>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_Toc7657_WPSOffice_Level1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6511dc5a-f2b3-4ed7-b068-dd1bc0a0df52}"/>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sz w:val="20"/>
                  <w:szCs w:val="20"/>
                </w:rPr>
                <w:t>5.</w:t>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t xml:space="preserve"> </w:t>
              </w:r>
              <w:r>
                <w:rPr>
                  <w:rFonts w:hint="eastAsia" w:ascii="黑体" w:hAnsi="黑体" w:eastAsia="黑体" w:cs="黑体"/>
                  <w:b w:val="0"/>
                  <w:bCs w:val="0"/>
                  <w:sz w:val="20"/>
                  <w:szCs w:val="20"/>
                  <w:lang w:val="en-US" w:eastAsia="zh-CN"/>
                </w:rPr>
                <w:t>一般规定</w:t>
              </w:r>
            </w:sdtContent>
          </w:sdt>
          <w:r>
            <w:rPr>
              <w:rFonts w:hint="eastAsia" w:ascii="黑体" w:hAnsi="黑体" w:eastAsia="黑体" w:cs="黑体"/>
              <w:b w:val="0"/>
              <w:bCs w:val="0"/>
              <w:sz w:val="20"/>
              <w:szCs w:val="20"/>
            </w:rPr>
            <w:tab/>
          </w:r>
          <w:bookmarkStart w:id="101" w:name="_Toc7657_WPSOffice_Level1Page"/>
          <w:r>
            <w:rPr>
              <w:rFonts w:hint="eastAsia" w:ascii="黑体" w:hAnsi="黑体" w:eastAsia="黑体" w:cs="黑体"/>
              <w:b w:val="0"/>
              <w:bCs w:val="0"/>
              <w:sz w:val="20"/>
              <w:szCs w:val="20"/>
            </w:rPr>
            <w:t>21</w:t>
          </w:r>
          <w:bookmarkEnd w:id="101"/>
          <w:r>
            <w:rPr>
              <w:rFonts w:hint="eastAsia" w:ascii="黑体" w:hAnsi="黑体" w:eastAsia="黑体" w:cs="黑体"/>
              <w:b w:val="0"/>
              <w:bCs w:val="0"/>
              <w:sz w:val="20"/>
              <w:szCs w:val="20"/>
            </w:rPr>
            <w:fldChar w:fldCharType="end"/>
          </w:r>
        </w:p>
        <w:p>
          <w:pPr>
            <w:pStyle w:val="57"/>
            <w:tabs>
              <w:tab w:val="right" w:leader="dot" w:pos="9354"/>
            </w:tabs>
            <w:spacing w:line="360" w:lineRule="auto"/>
            <w:ind w:firstLine="400" w:firstLineChars="200"/>
            <w:rPr>
              <w:rFonts w:hint="eastAsia" w:ascii="黑体" w:hAnsi="黑体" w:eastAsia="黑体" w:cs="黑体"/>
              <w:b w:val="0"/>
              <w:bCs w:val="0"/>
              <w:sz w:val="20"/>
              <w:szCs w:val="20"/>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_Toc7657_WPSOffice_Level1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d71b68bb-0e62-4c94-8236-9236b0f7ad77}"/>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sz w:val="20"/>
                  <w:szCs w:val="20"/>
                </w:rPr>
                <w:t>5.</w:t>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t xml:space="preserve"> </w:t>
              </w:r>
              <w:r>
                <w:rPr>
                  <w:rFonts w:hint="eastAsia" w:ascii="黑体" w:hAnsi="黑体" w:eastAsia="黑体" w:cs="黑体"/>
                  <w:b w:val="0"/>
                  <w:bCs w:val="0"/>
                  <w:sz w:val="20"/>
                  <w:szCs w:val="20"/>
                  <w:lang w:val="en-US" w:eastAsia="zh-CN"/>
                </w:rPr>
                <w:t>构造措施</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rPr>
            <w:t>21</w:t>
          </w:r>
          <w:r>
            <w:rPr>
              <w:rFonts w:hint="eastAsia" w:ascii="黑体" w:hAnsi="黑体" w:eastAsia="黑体" w:cs="黑体"/>
              <w:b w:val="0"/>
              <w:bCs w:val="0"/>
              <w:sz w:val="20"/>
              <w:szCs w:val="20"/>
            </w:rPr>
            <w:fldChar w:fldCharType="end"/>
          </w:r>
        </w:p>
        <w:p>
          <w:pPr>
            <w:pStyle w:val="57"/>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_Toc7249_WPSOffice_Level1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19d764f2-f094-4eb8-8d39-a69f2f28b091}"/>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kern w:val="2"/>
                  <w:sz w:val="24"/>
                  <w:szCs w:val="22"/>
                  <w:lang w:val="en-US" w:eastAsia="zh-CN" w:bidi="ar-SA"/>
                  <w14:ligatures w14:val="standardContextual"/>
                </w:rPr>
                <w:t>6  施    工</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2</w:t>
          </w:r>
        </w:p>
        <w:p>
          <w:pPr>
            <w:pStyle w:val="58"/>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_Toc7657_WPSOffice_Level1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480d2e49-61b6-49b8-9e96-9ebcb9a2f744}"/>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sz w:val="20"/>
                  <w:szCs w:val="20"/>
                </w:rPr>
                <w:t>5.</w:t>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t xml:space="preserve"> </w:t>
              </w:r>
              <w:r>
                <w:rPr>
                  <w:rFonts w:hint="eastAsia" w:ascii="黑体" w:hAnsi="黑体" w:eastAsia="黑体" w:cs="黑体"/>
                  <w:b w:val="0"/>
                  <w:bCs w:val="0"/>
                  <w:sz w:val="20"/>
                  <w:szCs w:val="20"/>
                  <w:lang w:val="en-US" w:eastAsia="zh-CN"/>
                </w:rPr>
                <w:t xml:space="preserve"> 一般规定</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2</w:t>
          </w:r>
        </w:p>
        <w:p>
          <w:pPr>
            <w:pStyle w:val="58"/>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_Toc7657_WPSOffice_Level1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9721f182-4365-453d-a843-f3e677e42f50}"/>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sz w:val="20"/>
                  <w:szCs w:val="20"/>
                </w:rPr>
                <w:t>5.</w:t>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t xml:space="preserve"> </w:t>
              </w:r>
              <w:r>
                <w:rPr>
                  <w:rFonts w:hint="eastAsia" w:ascii="黑体" w:hAnsi="黑体" w:eastAsia="黑体" w:cs="黑体"/>
                  <w:b w:val="0"/>
                  <w:bCs w:val="0"/>
                  <w:sz w:val="20"/>
                  <w:szCs w:val="20"/>
                  <w:lang w:val="en-US" w:eastAsia="zh-CN"/>
                </w:rPr>
                <w:t xml:space="preserve"> 施工条件</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2</w:t>
          </w:r>
        </w:p>
        <w:p>
          <w:pPr>
            <w:pStyle w:val="58"/>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_Toc7657_WPSOffice_Level1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61a19a3f-88e0-4ce4-88ed-8ebe883500fc}"/>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sz w:val="20"/>
                  <w:szCs w:val="20"/>
                </w:rPr>
                <w:t>5.</w:t>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t xml:space="preserve"> </w:t>
              </w:r>
              <w:r>
                <w:rPr>
                  <w:rFonts w:hint="eastAsia" w:ascii="黑体" w:hAnsi="黑体" w:eastAsia="黑体" w:cs="黑体"/>
                  <w:b w:val="0"/>
                  <w:bCs w:val="0"/>
                  <w:sz w:val="20"/>
                  <w:szCs w:val="20"/>
                  <w:lang w:val="en-US" w:eastAsia="zh-CN"/>
                </w:rPr>
                <w:t xml:space="preserve"> 施工要点</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3</w:t>
          </w:r>
        </w:p>
        <w:p>
          <w:pPr>
            <w:pStyle w:val="57"/>
            <w:tabs>
              <w:tab w:val="right" w:leader="dot" w:pos="9354"/>
            </w:tabs>
            <w:spacing w:line="360" w:lineRule="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_Toc7249_WPSOffice_Level1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fd05e709-5536-4e36-914e-68521abb9757}"/>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kern w:val="2"/>
                  <w:sz w:val="24"/>
                  <w:szCs w:val="22"/>
                  <w:lang w:val="en-US" w:eastAsia="zh-CN" w:bidi="ar-SA"/>
                  <w14:ligatures w14:val="standardContextual"/>
                </w:rPr>
                <w:t>7  验    收</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fldChar w:fldCharType="end"/>
          </w:r>
          <w:r>
            <w:rPr>
              <w:rFonts w:hint="eastAsia" w:ascii="黑体" w:hAnsi="黑体" w:eastAsia="黑体" w:cs="黑体"/>
              <w:b w:val="0"/>
              <w:bCs w:val="0"/>
              <w:sz w:val="20"/>
              <w:szCs w:val="20"/>
              <w:lang w:val="en-US" w:eastAsia="zh-CN"/>
            </w:rPr>
            <w:t>4</w:t>
          </w:r>
        </w:p>
        <w:p>
          <w:pPr>
            <w:pStyle w:val="58"/>
            <w:tabs>
              <w:tab w:val="right" w:leader="dot" w:pos="9354"/>
            </w:tabs>
            <w:spacing w:line="360" w:lineRule="auto"/>
            <w:rPr>
              <w:rFonts w:hint="eastAsia" w:ascii="黑体" w:hAnsi="黑体" w:eastAsia="黑体" w:cs="黑体"/>
              <w:b w:val="0"/>
              <w:bCs w:val="0"/>
              <w:sz w:val="20"/>
              <w:szCs w:val="20"/>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_Toc7657_WPSOffice_Level1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17627846-e101-40bc-8188-61afa6524dbb}"/>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sz w:val="20"/>
                  <w:szCs w:val="20"/>
                  <w:lang w:val="en-US" w:eastAsia="zh-CN"/>
                </w:rPr>
                <w:t>7</w:t>
              </w:r>
              <w:r>
                <w:rPr>
                  <w:rFonts w:hint="eastAsia" w:ascii="黑体" w:hAnsi="黑体" w:eastAsia="黑体" w:cs="黑体"/>
                  <w:b w:val="0"/>
                  <w:bCs w:val="0"/>
                  <w:sz w:val="20"/>
                  <w:szCs w:val="20"/>
                </w:rPr>
                <w:t>.</w:t>
              </w:r>
              <w:r>
                <w:rPr>
                  <w:rFonts w:hint="eastAsia" w:ascii="黑体" w:hAnsi="黑体" w:eastAsia="黑体" w:cs="黑体"/>
                  <w:b w:val="0"/>
                  <w:bCs w:val="0"/>
                  <w:sz w:val="20"/>
                  <w:szCs w:val="20"/>
                  <w:lang w:val="en-US" w:eastAsia="zh-CN"/>
                </w:rPr>
                <w:t>1</w:t>
              </w:r>
              <w:r>
                <w:rPr>
                  <w:rFonts w:hint="eastAsia" w:ascii="黑体" w:hAnsi="黑体" w:eastAsia="黑体" w:cs="黑体"/>
                  <w:b w:val="0"/>
                  <w:bCs w:val="0"/>
                  <w:sz w:val="20"/>
                  <w:szCs w:val="20"/>
                </w:rPr>
                <w:t xml:space="preserve"> </w:t>
              </w:r>
              <w:r>
                <w:rPr>
                  <w:rFonts w:hint="eastAsia" w:ascii="黑体" w:hAnsi="黑体" w:eastAsia="黑体" w:cs="黑体"/>
                  <w:b w:val="0"/>
                  <w:bCs w:val="0"/>
                  <w:sz w:val="20"/>
                  <w:szCs w:val="20"/>
                  <w:lang w:val="en-US" w:eastAsia="zh-CN"/>
                </w:rPr>
                <w:t>一般规定</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rPr>
            <w:t>2</w:t>
          </w:r>
          <w:r>
            <w:rPr>
              <w:rFonts w:hint="eastAsia" w:ascii="黑体" w:hAnsi="黑体" w:eastAsia="黑体" w:cs="黑体"/>
              <w:b w:val="0"/>
              <w:bCs w:val="0"/>
              <w:sz w:val="20"/>
              <w:szCs w:val="20"/>
              <w:lang w:val="en-US" w:eastAsia="zh-CN"/>
            </w:rPr>
            <w:t>4</w:t>
          </w:r>
          <w:r>
            <w:rPr>
              <w:rFonts w:hint="eastAsia" w:ascii="黑体" w:hAnsi="黑体" w:eastAsia="黑体" w:cs="黑体"/>
              <w:b w:val="0"/>
              <w:bCs w:val="0"/>
              <w:sz w:val="20"/>
              <w:szCs w:val="20"/>
            </w:rPr>
            <w:fldChar w:fldCharType="end"/>
          </w:r>
        </w:p>
        <w:p>
          <w:pPr>
            <w:pStyle w:val="58"/>
            <w:tabs>
              <w:tab w:val="right" w:leader="dot" w:pos="9354"/>
            </w:tabs>
            <w:spacing w:line="360" w:lineRule="auto"/>
            <w:rPr>
              <w:b/>
              <w:bCs/>
              <w:sz w:val="20"/>
              <w:szCs w:val="20"/>
            </w:rPr>
          </w:pPr>
          <w:r>
            <w:rPr>
              <w:rFonts w:hint="eastAsia" w:ascii="黑体" w:hAnsi="黑体" w:eastAsia="黑体" w:cs="黑体"/>
              <w:b w:val="0"/>
              <w:bCs w:val="0"/>
              <w:sz w:val="20"/>
              <w:szCs w:val="20"/>
            </w:rPr>
            <w:fldChar w:fldCharType="begin"/>
          </w:r>
          <w:r>
            <w:rPr>
              <w:rFonts w:hint="eastAsia" w:ascii="黑体" w:hAnsi="黑体" w:eastAsia="黑体" w:cs="黑体"/>
              <w:b w:val="0"/>
              <w:bCs w:val="0"/>
              <w:sz w:val="20"/>
              <w:szCs w:val="20"/>
            </w:rPr>
            <w:instrText xml:space="preserve"> HYPERLINK \l _Toc7657_WPSOffice_Level1 </w:instrText>
          </w:r>
          <w:r>
            <w:rPr>
              <w:rFonts w:hint="eastAsia" w:ascii="黑体" w:hAnsi="黑体" w:eastAsia="黑体" w:cs="黑体"/>
              <w:b w:val="0"/>
              <w:bCs w:val="0"/>
              <w:sz w:val="20"/>
              <w:szCs w:val="20"/>
            </w:rPr>
            <w:fldChar w:fldCharType="separate"/>
          </w:r>
          <w:sdt>
            <w:sdtPr>
              <w:rPr>
                <w:rFonts w:hint="eastAsia" w:ascii="黑体" w:hAnsi="黑体" w:eastAsia="黑体" w:cs="黑体"/>
                <w:b w:val="0"/>
                <w:bCs w:val="0"/>
                <w:kern w:val="2"/>
                <w:sz w:val="24"/>
                <w:szCs w:val="22"/>
                <w:lang w:val="en-US" w:eastAsia="zh-CN" w:bidi="ar-SA"/>
                <w14:ligatures w14:val="standardContextual"/>
              </w:rPr>
              <w:id w:val="147462083"/>
              <w:placeholder>
                <w:docPart w:val="{a7677992-c741-41e2-8d71-a7a047cadb8c}"/>
              </w:placeholder>
            </w:sdtPr>
            <w:sdtEndPr>
              <w:rPr>
                <w:rFonts w:hint="eastAsia" w:ascii="黑体" w:hAnsi="黑体" w:eastAsia="黑体" w:cs="黑体"/>
                <w:b w:val="0"/>
                <w:bCs w:val="0"/>
                <w:kern w:val="2"/>
                <w:sz w:val="24"/>
                <w:szCs w:val="22"/>
                <w:lang w:val="en-US" w:eastAsia="zh-CN" w:bidi="ar-SA"/>
                <w14:ligatures w14:val="standardContextual"/>
              </w:rPr>
            </w:sdtEndPr>
            <w:sdtContent>
              <w:r>
                <w:rPr>
                  <w:rFonts w:hint="eastAsia" w:ascii="黑体" w:hAnsi="黑体" w:eastAsia="黑体" w:cs="黑体"/>
                  <w:b w:val="0"/>
                  <w:bCs w:val="0"/>
                  <w:sz w:val="20"/>
                  <w:szCs w:val="20"/>
                  <w:lang w:val="en-US" w:eastAsia="zh-CN"/>
                </w:rPr>
                <w:t>7</w:t>
              </w:r>
              <w:r>
                <w:rPr>
                  <w:rFonts w:hint="eastAsia" w:ascii="黑体" w:hAnsi="黑体" w:eastAsia="黑体" w:cs="黑体"/>
                  <w:b w:val="0"/>
                  <w:bCs w:val="0"/>
                  <w:sz w:val="20"/>
                  <w:szCs w:val="20"/>
                </w:rPr>
                <w:t>.</w:t>
              </w:r>
              <w:r>
                <w:rPr>
                  <w:rFonts w:hint="eastAsia" w:ascii="黑体" w:hAnsi="黑体" w:eastAsia="黑体" w:cs="黑体"/>
                  <w:b w:val="0"/>
                  <w:bCs w:val="0"/>
                  <w:sz w:val="20"/>
                  <w:szCs w:val="20"/>
                  <w:lang w:val="en-US" w:eastAsia="zh-CN"/>
                </w:rPr>
                <w:t>2</w:t>
              </w:r>
              <w:r>
                <w:rPr>
                  <w:rFonts w:hint="eastAsia" w:ascii="黑体" w:hAnsi="黑体" w:eastAsia="黑体" w:cs="黑体"/>
                  <w:b w:val="0"/>
                  <w:bCs w:val="0"/>
                  <w:sz w:val="20"/>
                  <w:szCs w:val="20"/>
                </w:rPr>
                <w:t xml:space="preserve"> </w:t>
              </w:r>
              <w:r>
                <w:rPr>
                  <w:rFonts w:hint="eastAsia" w:ascii="黑体" w:hAnsi="黑体" w:eastAsia="黑体" w:cs="黑体"/>
                  <w:b w:val="0"/>
                  <w:bCs w:val="0"/>
                  <w:sz w:val="20"/>
                  <w:szCs w:val="20"/>
                  <w:lang w:val="en-US" w:eastAsia="zh-CN"/>
                </w:rPr>
                <w:t>主控项目</w:t>
              </w:r>
            </w:sdtContent>
          </w:sdt>
          <w:r>
            <w:rPr>
              <w:rFonts w:hint="eastAsia" w:ascii="黑体" w:hAnsi="黑体" w:eastAsia="黑体" w:cs="黑体"/>
              <w:b w:val="0"/>
              <w:bCs w:val="0"/>
              <w:sz w:val="20"/>
              <w:szCs w:val="20"/>
            </w:rPr>
            <w:tab/>
          </w:r>
          <w:r>
            <w:rPr>
              <w:rFonts w:hint="eastAsia" w:ascii="黑体" w:hAnsi="黑体" w:eastAsia="黑体" w:cs="黑体"/>
              <w:b w:val="0"/>
              <w:bCs w:val="0"/>
              <w:sz w:val="20"/>
              <w:szCs w:val="20"/>
            </w:rPr>
            <w:t>2</w:t>
          </w:r>
          <w:r>
            <w:rPr>
              <w:rFonts w:hint="eastAsia" w:ascii="黑体" w:hAnsi="黑体" w:eastAsia="黑体" w:cs="黑体"/>
              <w:b w:val="0"/>
              <w:bCs w:val="0"/>
              <w:sz w:val="20"/>
              <w:szCs w:val="20"/>
              <w:lang w:val="en-US" w:eastAsia="zh-CN"/>
            </w:rPr>
            <w:t>4</w:t>
          </w:r>
          <w:r>
            <w:rPr>
              <w:rFonts w:hint="eastAsia" w:ascii="黑体" w:hAnsi="黑体" w:eastAsia="黑体" w:cs="黑体"/>
              <w:b w:val="0"/>
              <w:bCs w:val="0"/>
              <w:sz w:val="20"/>
              <w:szCs w:val="20"/>
            </w:rPr>
            <w:fldChar w:fldCharType="end"/>
          </w:r>
        </w:p>
        <w:bookmarkEnd w:id="100"/>
        <w:p>
          <w:pPr>
            <w:pStyle w:val="57"/>
            <w:tabs>
              <w:tab w:val="right" w:leader="dot" w:pos="9354"/>
            </w:tabs>
            <w:spacing w:line="360" w:lineRule="auto"/>
          </w:pPr>
        </w:p>
      </w:sdtContent>
    </w:sdt>
    <w:p>
      <w:pPr>
        <w:ind w:firstLine="480" w:firstLineChars="200"/>
      </w:pPr>
    </w:p>
    <w:p>
      <w:pPr>
        <w:ind w:firstLine="480" w:firstLineChars="200"/>
      </w:pPr>
    </w:p>
    <w:p>
      <w:pPr>
        <w:ind w:firstLine="480" w:firstLineChars="200"/>
      </w:pPr>
      <w:r>
        <w:br w:type="page"/>
      </w:r>
    </w:p>
    <w:p>
      <w:pPr>
        <w:pStyle w:val="2"/>
        <w:spacing w:before="326" w:after="326"/>
        <w:rPr>
          <w:rFonts w:hint="eastAsia" w:ascii="黑体" w:hAnsi="黑体" w:eastAsia="黑体" w:cs="黑体"/>
        </w:rPr>
      </w:pPr>
      <w:bookmarkStart w:id="102" w:name="_Toc4860"/>
      <w:bookmarkStart w:id="103" w:name="_Toc30666"/>
      <w:bookmarkStart w:id="104" w:name="_Toc5576"/>
      <w:r>
        <w:rPr>
          <w:rFonts w:hint="eastAsia" w:ascii="黑体" w:hAnsi="黑体" w:eastAsia="黑体" w:cs="黑体"/>
        </w:rPr>
        <w:t>1  总  则</w:t>
      </w:r>
      <w:bookmarkEnd w:id="102"/>
      <w:bookmarkEnd w:id="103"/>
      <w:bookmarkEnd w:id="104"/>
    </w:p>
    <w:p>
      <w:pPr>
        <w:rPr>
          <w:rFonts w:hint="eastAsia"/>
        </w:rPr>
      </w:pPr>
      <w:r>
        <w:rPr>
          <w:rFonts w:hint="eastAsia" w:ascii="黑体" w:hAnsi="黑体" w:eastAsia="黑体" w:cs="黑体"/>
          <w:b w:val="0"/>
          <w:bCs w:val="0"/>
        </w:rPr>
        <w:t xml:space="preserve">1.0.1 </w:t>
      </w:r>
      <w:r>
        <w:rPr>
          <w:rFonts w:hint="eastAsia" w:ascii="黑体" w:hAnsi="黑体" w:eastAsia="黑体" w:cs="黑体"/>
          <w:b w:val="0"/>
          <w:bCs w:val="0"/>
          <w:lang w:val="en-US" w:eastAsia="zh-CN"/>
        </w:rPr>
        <w:t xml:space="preserve"> </w:t>
      </w:r>
      <w:r>
        <w:rPr>
          <w:rFonts w:hint="eastAsia"/>
        </w:rPr>
        <w:t>本条规定了编制本规范的目的是进一步规范界面砂浆在钢管混凝土束应用技术的发展，在确保建设工程质量时，有统一的界面砂浆技术规范作为依据，并做到技术先进、安全可靠、经济合理。</w:t>
      </w:r>
    </w:p>
    <w:p>
      <w:pPr>
        <w:rPr>
          <w:rFonts w:hint="eastAsia"/>
        </w:rPr>
      </w:pPr>
      <w:r>
        <w:rPr>
          <w:rFonts w:hint="eastAsia" w:ascii="黑体" w:hAnsi="黑体" w:eastAsia="黑体" w:cs="黑体"/>
          <w:b w:val="0"/>
          <w:bCs w:val="0"/>
        </w:rPr>
        <w:t xml:space="preserve">1.0.2 </w:t>
      </w:r>
      <w:r>
        <w:rPr>
          <w:rFonts w:hint="eastAsia" w:ascii="黑体" w:hAnsi="黑体" w:eastAsia="黑体" w:cs="黑体"/>
          <w:b w:val="0"/>
          <w:bCs w:val="0"/>
          <w:lang w:val="en-US" w:eastAsia="zh-CN"/>
        </w:rPr>
        <w:t xml:space="preserve"> </w:t>
      </w:r>
      <w:r>
        <w:rPr>
          <w:rFonts w:hint="eastAsia"/>
        </w:rPr>
        <w:t>本规范规定了界面砂浆的适用范围。随着国内钢结构建筑及工程的不断发展，通过在钢结构工程中使用界面砂浆，能够有效改善带防腐涂层的钢结构表面的粘结性能，提升钢结构与抹灰砂浆、粘结砂浆、保温砂浆、墙板等各种水泥基砂浆和制品直接的粘结力。</w:t>
      </w:r>
    </w:p>
    <w:p>
      <w:pPr>
        <w:ind w:firstLine="480" w:firstLineChars="200"/>
        <w:rPr>
          <w:rFonts w:hint="eastAsia"/>
        </w:rPr>
      </w:pPr>
      <w:r>
        <w:rPr>
          <w:rFonts w:hint="eastAsia"/>
        </w:rPr>
        <w:t>本规范是在综合参考现行国家标准《预拌砂浆》GB/T 25181、行业标准《装配式钢结构界面处理砂浆》JC/T 2746等，通过文献调研及验证试验分析基础上编制而成。本规范对界面砂浆在钢管混凝土束应用的材料、施工、验收等内容进行了技术规定。</w:t>
      </w:r>
    </w:p>
    <w:p>
      <w:r>
        <w:rPr>
          <w:rFonts w:hint="eastAsia" w:ascii="黑体" w:hAnsi="黑体" w:eastAsia="黑体" w:cs="黑体"/>
          <w:b w:val="0"/>
          <w:bCs w:val="0"/>
        </w:rPr>
        <w:t xml:space="preserve">1.0.3 </w:t>
      </w:r>
      <w:r>
        <w:rPr>
          <w:rFonts w:hint="eastAsia" w:ascii="黑体" w:hAnsi="黑体" w:eastAsia="黑体" w:cs="黑体"/>
          <w:b w:val="0"/>
          <w:bCs w:val="0"/>
          <w:lang w:val="en-US" w:eastAsia="zh-CN"/>
        </w:rPr>
        <w:t xml:space="preserve"> </w:t>
      </w:r>
      <w:r>
        <w:rPr>
          <w:rFonts w:hint="eastAsia"/>
        </w:rPr>
        <w:t>本条阐明了本规程与其他相关标准的关系，界面砂浆在钢管混凝土束中的应用除了满足本规范的要求，还应满足钢结构相关的国家标准或行业标准。</w:t>
      </w:r>
    </w:p>
    <w:p>
      <w:r>
        <w:br w:type="page"/>
      </w:r>
    </w:p>
    <w:p>
      <w:pPr>
        <w:pStyle w:val="2"/>
        <w:spacing w:before="326" w:after="326"/>
        <w:rPr>
          <w:rFonts w:hint="eastAsia" w:ascii="黑体" w:hAnsi="黑体" w:eastAsia="黑体" w:cs="黑体"/>
        </w:rPr>
      </w:pPr>
      <w:bookmarkStart w:id="105" w:name="_Toc21302"/>
      <w:bookmarkStart w:id="106" w:name="_Toc8294"/>
      <w:bookmarkStart w:id="107" w:name="_Toc24493"/>
      <w:r>
        <w:rPr>
          <w:rFonts w:hint="eastAsia" w:ascii="黑体" w:hAnsi="黑体" w:eastAsia="黑体" w:cs="黑体"/>
        </w:rPr>
        <w:t>2  术  语</w:t>
      </w:r>
      <w:bookmarkEnd w:id="105"/>
      <w:bookmarkEnd w:id="106"/>
      <w:bookmarkEnd w:id="107"/>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ascii="黑体" w:hAnsi="黑体" w:eastAsia="黑体" w:cs="黑体"/>
          <w:b w:val="0"/>
          <w:bCs w:val="0"/>
        </w:rPr>
        <w:t xml:space="preserve">2.0.1 </w:t>
      </w:r>
      <w:r>
        <w:rPr>
          <w:rFonts w:hint="eastAsia" w:ascii="黑体" w:hAnsi="黑体" w:eastAsia="黑体" w:cs="黑体"/>
          <w:b w:val="0"/>
          <w:bCs w:val="0"/>
          <w:lang w:val="en-US" w:eastAsia="zh-CN"/>
        </w:rPr>
        <w:t xml:space="preserve"> </w:t>
      </w:r>
      <w:r>
        <w:rPr>
          <w:rFonts w:hint="eastAsia"/>
        </w:rPr>
        <w:t>本条主要对钢管混凝土束构件进行定义。钢管混凝土束构件是由钢管束与空腔内混凝土整体工作，共同承受荷载和作用的组合构件。钢管混凝土束构件中的钢管束是由若干钢带冷弯而成的U形钢或U形钢与矩形钢管、钢板拼装组成的具有多个竖向空腔的结构单元，形式有一字形、L形、T形等。钢管混凝土束构件中的钢管束可采用冷弯U形钢或矩形钢管拼装形成。</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ascii="黑体" w:hAnsi="黑体" w:eastAsia="黑体" w:cs="黑体"/>
          <w:b w:val="0"/>
          <w:bCs w:val="0"/>
        </w:rPr>
        <w:t xml:space="preserve">2.0.2 </w:t>
      </w:r>
      <w:r>
        <w:rPr>
          <w:rFonts w:hint="eastAsia" w:ascii="黑体" w:hAnsi="黑体" w:eastAsia="黑体" w:cs="黑体"/>
          <w:b w:val="0"/>
          <w:bCs w:val="0"/>
          <w:lang w:val="en-US" w:eastAsia="zh-CN"/>
        </w:rPr>
        <w:t xml:space="preserve"> </w:t>
      </w:r>
      <w:r>
        <w:rPr>
          <w:rFonts w:hint="eastAsia"/>
        </w:rPr>
        <w:t>本条是对界面砂浆进行了定义，是参考现行行业标准《装配式钢结构界面处理砂浆》JC/T 2746的术语内容进行定义的。根据组分，分为单组分界面砂浆和双组分界面砂浆。</w:t>
      </w:r>
    </w:p>
    <w:p>
      <w:pPr>
        <w:keepNext w:val="0"/>
        <w:keepLines w:val="0"/>
        <w:pageBreakBefore w:val="0"/>
        <w:widowControl w:val="0"/>
        <w:kinsoku/>
        <w:wordWrap/>
        <w:overflowPunct/>
        <w:topLinePunct w:val="0"/>
        <w:autoSpaceDE/>
        <w:autoSpaceDN/>
        <w:bidi w:val="0"/>
        <w:adjustRightInd/>
        <w:snapToGrid/>
        <w:textAlignment w:val="auto"/>
      </w:pPr>
      <w:r>
        <w:rPr>
          <w:rFonts w:hint="eastAsia" w:ascii="黑体" w:hAnsi="黑体" w:eastAsia="黑体" w:cs="黑体"/>
          <w:b w:val="0"/>
          <w:bCs w:val="0"/>
        </w:rPr>
        <w:t xml:space="preserve">2.0.3、2.0.4 </w:t>
      </w:r>
      <w:r>
        <w:rPr>
          <w:rFonts w:hint="eastAsia" w:ascii="黑体" w:hAnsi="黑体" w:eastAsia="黑体" w:cs="黑体"/>
          <w:b w:val="0"/>
          <w:bCs w:val="0"/>
          <w:lang w:val="en-US" w:eastAsia="zh-CN"/>
        </w:rPr>
        <w:t xml:space="preserve"> </w:t>
      </w:r>
      <w:r>
        <w:rPr>
          <w:rFonts w:hint="eastAsia"/>
        </w:rPr>
        <w:t>根据界面砂浆应用内墙和外墙不同，选用不同的产品，内墙用界面砂浆主要解决的是带防腐涂层钢构件与轻质抹灰石膏、防火砂浆等材料的粘结性，对材料本身的粘结性要求不高，而钢结构外墙用界面砂浆，解决带防腐涂层钢构件与岩棉用胶粘剂、防火保温砂浆等无机材料之间的粘结性以及不同环境下的耐久性。因此，外墙用界面砂浆要考虑材料在雨水浸润、冬季严寒、夏季的酷热等恶劣环境下的耐久性与防腐涂层的相容性。</w:t>
      </w:r>
    </w:p>
    <w:p>
      <w:r>
        <w:br w:type="page"/>
      </w:r>
    </w:p>
    <w:p>
      <w:pPr>
        <w:pStyle w:val="2"/>
        <w:spacing w:before="326" w:after="326"/>
        <w:rPr>
          <w:rFonts w:hint="eastAsia" w:ascii="黑体" w:hAnsi="黑体" w:eastAsia="黑体" w:cs="黑体"/>
        </w:rPr>
      </w:pPr>
      <w:bookmarkStart w:id="108" w:name="_Toc21236"/>
      <w:bookmarkStart w:id="109" w:name="_Toc8403"/>
      <w:bookmarkStart w:id="110" w:name="_Toc16770"/>
      <w:r>
        <w:rPr>
          <w:rFonts w:hint="eastAsia" w:ascii="黑体" w:hAnsi="黑体" w:eastAsia="黑体" w:cs="黑体"/>
        </w:rPr>
        <w:t>3  基本规定</w:t>
      </w:r>
      <w:bookmarkEnd w:id="108"/>
      <w:bookmarkEnd w:id="109"/>
      <w:bookmarkEnd w:id="110"/>
    </w:p>
    <w:p>
      <w:pPr>
        <w:rPr>
          <w:rFonts w:hint="eastAsia"/>
        </w:rPr>
      </w:pPr>
      <w:r>
        <w:rPr>
          <w:rFonts w:hint="eastAsia" w:ascii="黑体" w:hAnsi="黑体" w:eastAsia="黑体" w:cs="黑体"/>
          <w:b w:val="0"/>
          <w:bCs w:val="0"/>
        </w:rPr>
        <w:t xml:space="preserve">3.0.2 </w:t>
      </w:r>
      <w:r>
        <w:rPr>
          <w:rFonts w:hint="eastAsia" w:ascii="黑体" w:hAnsi="黑体" w:eastAsia="黑体" w:cs="黑体"/>
          <w:b w:val="0"/>
          <w:bCs w:val="0"/>
          <w:lang w:val="en-US" w:eastAsia="zh-CN"/>
        </w:rPr>
        <w:t xml:space="preserve"> </w:t>
      </w:r>
      <w:r>
        <w:rPr>
          <w:rFonts w:hint="eastAsia"/>
        </w:rPr>
        <w:t>钢结构防腐漆种类较多，为保证粘结效果，应选用与防腐漆种类相匹配的界面砂浆。</w:t>
      </w:r>
    </w:p>
    <w:p>
      <w:pPr>
        <w:rPr>
          <w:rFonts w:hint="eastAsia"/>
        </w:rPr>
      </w:pPr>
      <w:r>
        <w:rPr>
          <w:rFonts w:hint="eastAsia" w:ascii="黑体" w:hAnsi="黑体" w:eastAsia="黑体" w:cs="黑体"/>
          <w:b w:val="0"/>
          <w:bCs w:val="0"/>
        </w:rPr>
        <w:t xml:space="preserve">3.0.3 </w:t>
      </w:r>
      <w:r>
        <w:rPr>
          <w:rFonts w:hint="eastAsia" w:ascii="黑体" w:hAnsi="黑体" w:eastAsia="黑体" w:cs="黑体"/>
          <w:b w:val="0"/>
          <w:bCs w:val="0"/>
          <w:lang w:val="en-US" w:eastAsia="zh-CN"/>
        </w:rPr>
        <w:t xml:space="preserve"> </w:t>
      </w:r>
      <w:r>
        <w:rPr>
          <w:rFonts w:hint="eastAsia"/>
        </w:rPr>
        <w:t>界面砂浆使用在钢结构内墙中，材料本身不得造成室内环境污染，不应对人体、生物与环境造成有害的影响，同时应符合现行相关法规、标准中有关安全与环保的规定。</w:t>
      </w:r>
    </w:p>
    <w:p>
      <w:r>
        <w:br w:type="page"/>
      </w:r>
    </w:p>
    <w:p>
      <w:pPr>
        <w:pStyle w:val="2"/>
        <w:spacing w:before="326" w:after="326"/>
        <w:rPr>
          <w:rFonts w:hint="eastAsia" w:ascii="黑体" w:hAnsi="黑体" w:eastAsia="黑体" w:cs="黑体"/>
        </w:rPr>
      </w:pPr>
      <w:bookmarkStart w:id="111" w:name="_Toc5579"/>
      <w:bookmarkStart w:id="112" w:name="_Toc20571"/>
      <w:bookmarkStart w:id="113" w:name="_Toc30051"/>
      <w:r>
        <w:rPr>
          <w:rFonts w:hint="eastAsia" w:ascii="黑体" w:hAnsi="黑体" w:eastAsia="黑体" w:cs="黑体"/>
        </w:rPr>
        <w:t>4  材料</w:t>
      </w:r>
      <w:bookmarkEnd w:id="111"/>
      <w:bookmarkEnd w:id="112"/>
      <w:bookmarkEnd w:id="113"/>
    </w:p>
    <w:p>
      <w:r>
        <w:rPr>
          <w:rFonts w:hint="eastAsia" w:ascii="黑体" w:hAnsi="黑体" w:eastAsia="黑体" w:cs="黑体"/>
          <w:b w:val="0"/>
          <w:bCs w:val="0"/>
        </w:rPr>
        <w:t>4.0.1</w:t>
      </w:r>
      <w:r>
        <w:rPr>
          <w:rFonts w:hint="eastAsia" w:ascii="黑体" w:hAnsi="黑体" w:eastAsia="黑体" w:cs="黑体"/>
          <w:b w:val="0"/>
          <w:bCs w:val="0"/>
          <w:lang w:val="en-US" w:eastAsia="zh-CN"/>
        </w:rPr>
        <w:t xml:space="preserve"> </w:t>
      </w:r>
      <w:r>
        <w:rPr>
          <w:rFonts w:hint="eastAsia" w:ascii="黑体" w:hAnsi="黑体" w:eastAsia="黑体" w:cs="黑体"/>
          <w:b w:val="0"/>
          <w:bCs w:val="0"/>
        </w:rPr>
        <w:t xml:space="preserve"> </w:t>
      </w:r>
      <w:r>
        <w:rPr>
          <w:rFonts w:hint="eastAsia"/>
        </w:rPr>
        <w:t>界面砂浆性能要求应满足对应产品标准要求，性能指标包括：与钢构件的拉伸粘结强度、与水泥砂浆的拉伸粘结强度、压折比等，同时要关注环保性能。应根据应用部位内外墙的不同，选用不同的型号。</w:t>
      </w:r>
    </w:p>
    <w:p>
      <w:r>
        <w:br w:type="page"/>
      </w:r>
    </w:p>
    <w:p>
      <w:pPr>
        <w:pStyle w:val="2"/>
        <w:spacing w:before="326" w:after="326"/>
        <w:rPr>
          <w:rFonts w:hint="eastAsia" w:ascii="黑体" w:hAnsi="黑体" w:eastAsia="黑体" w:cs="黑体"/>
        </w:rPr>
      </w:pPr>
      <w:bookmarkStart w:id="114" w:name="_Toc26790"/>
      <w:bookmarkStart w:id="115" w:name="_Toc25898"/>
      <w:bookmarkStart w:id="116" w:name="_Toc17873"/>
      <w:r>
        <w:rPr>
          <w:rFonts w:hint="eastAsia" w:ascii="黑体" w:hAnsi="黑体" w:eastAsia="黑体" w:cs="黑体"/>
        </w:rPr>
        <w:t>5  设计</w:t>
      </w:r>
      <w:bookmarkEnd w:id="114"/>
      <w:bookmarkEnd w:id="115"/>
      <w:bookmarkEnd w:id="116"/>
    </w:p>
    <w:p>
      <w:pPr>
        <w:pStyle w:val="3"/>
        <w:spacing w:before="163" w:after="163"/>
        <w:rPr>
          <w:rFonts w:hint="eastAsia" w:ascii="黑体" w:hAnsi="黑体" w:eastAsia="黑体" w:cs="黑体"/>
        </w:rPr>
      </w:pPr>
      <w:bookmarkStart w:id="117" w:name="_Toc16182"/>
      <w:bookmarkStart w:id="118" w:name="_Toc21804"/>
      <w:bookmarkStart w:id="119" w:name="_Toc26568"/>
      <w:bookmarkStart w:id="120" w:name="_Toc4613_WPSOffice_Level1"/>
      <w:bookmarkStart w:id="121" w:name="_Toc7249_WPSOffice_Level1"/>
      <w:r>
        <w:rPr>
          <w:rFonts w:hint="eastAsia" w:ascii="黑体" w:hAnsi="黑体" w:eastAsia="黑体" w:cs="黑体"/>
          <w:b w:val="0"/>
          <w:bCs w:val="0"/>
        </w:rPr>
        <w:t>5.1</w:t>
      </w:r>
      <w:r>
        <w:rPr>
          <w:rFonts w:hint="eastAsia" w:ascii="黑体" w:hAnsi="黑体" w:eastAsia="黑体" w:cs="黑体"/>
        </w:rPr>
        <w:t xml:space="preserve"> 一般规定</w:t>
      </w:r>
      <w:bookmarkEnd w:id="117"/>
      <w:bookmarkEnd w:id="118"/>
      <w:bookmarkEnd w:id="119"/>
      <w:bookmarkEnd w:id="120"/>
      <w:bookmarkEnd w:id="121"/>
    </w:p>
    <w:p>
      <w:r>
        <w:rPr>
          <w:rFonts w:hint="eastAsia" w:ascii="黑体" w:hAnsi="黑体" w:eastAsia="黑体" w:cs="黑体"/>
          <w:b w:val="0"/>
          <w:bCs w:val="0"/>
        </w:rPr>
        <w:t xml:space="preserve">5.1.1 </w:t>
      </w:r>
      <w:r>
        <w:rPr>
          <w:rFonts w:hint="eastAsia" w:ascii="黑体" w:hAnsi="黑体" w:eastAsia="黑体" w:cs="黑体"/>
          <w:b w:val="0"/>
          <w:bCs w:val="0"/>
          <w:lang w:val="en-US" w:eastAsia="zh-CN"/>
        </w:rPr>
        <w:t xml:space="preserve"> </w:t>
      </w:r>
      <w:r>
        <w:rPr>
          <w:rFonts w:hint="eastAsia"/>
        </w:rPr>
        <w:t>采用界面砂浆作为界面过渡层时，设计时应明确界面砂浆的性能指标、过渡层厚度。在构造设计时，考虑系统的密封和防水，特别对于钢管混凝土束构件，裂缝引起水的入侵，会给钢材防腐、界面砂浆的粘结强度带来非常不利的影响，因此设计时要考虑。</w:t>
      </w:r>
    </w:p>
    <w:p>
      <w:pPr>
        <w:pStyle w:val="3"/>
        <w:spacing w:before="163" w:after="163"/>
        <w:rPr>
          <w:rFonts w:hint="eastAsia" w:ascii="黑体" w:hAnsi="黑体" w:eastAsia="黑体" w:cs="黑体"/>
          <w:b w:val="0"/>
          <w:bCs w:val="0"/>
        </w:rPr>
      </w:pPr>
      <w:bookmarkStart w:id="122" w:name="_Toc28662"/>
      <w:bookmarkStart w:id="123" w:name="_Toc10849"/>
      <w:bookmarkStart w:id="124" w:name="_Toc460"/>
      <w:bookmarkStart w:id="125" w:name="_Toc16482_WPSOffice_Level1"/>
      <w:bookmarkStart w:id="126" w:name="_Toc7657_WPSOffice_Level1"/>
      <w:r>
        <w:rPr>
          <w:rFonts w:hint="eastAsia" w:ascii="黑体" w:hAnsi="黑体" w:eastAsia="黑体" w:cs="黑体"/>
          <w:b w:val="0"/>
          <w:bCs w:val="0"/>
        </w:rPr>
        <w:t>5.2 构造措施</w:t>
      </w:r>
      <w:bookmarkEnd w:id="122"/>
      <w:bookmarkEnd w:id="123"/>
      <w:bookmarkEnd w:id="124"/>
      <w:bookmarkEnd w:id="125"/>
      <w:bookmarkEnd w:id="126"/>
    </w:p>
    <w:p>
      <w:pPr>
        <w:rPr>
          <w:rFonts w:hint="eastAsia"/>
        </w:rPr>
      </w:pPr>
      <w:r>
        <w:rPr>
          <w:rFonts w:hint="eastAsia" w:ascii="黑体" w:hAnsi="黑体" w:eastAsia="黑体" w:cs="黑体"/>
          <w:b w:val="0"/>
          <w:bCs w:val="0"/>
        </w:rPr>
        <w:t xml:space="preserve">5.2.1 </w:t>
      </w:r>
      <w:r>
        <w:rPr>
          <w:rFonts w:hint="eastAsia" w:ascii="黑体" w:hAnsi="黑体" w:eastAsia="黑体" w:cs="黑体"/>
          <w:b w:val="0"/>
          <w:bCs w:val="0"/>
          <w:lang w:val="en-US" w:eastAsia="zh-CN"/>
        </w:rPr>
        <w:t xml:space="preserve"> </w:t>
      </w:r>
      <w:r>
        <w:rPr>
          <w:rFonts w:hint="eastAsia"/>
        </w:rPr>
        <w:t>界面砂浆中胶粉等高分子物质含量较高，砂界砂浆越薄，砂浆水分蒸发越快，胶粉成膜后粘接强度就越高。因此，为保证粘结强度，界面砂浆建议厚度不超过2mm。</w:t>
      </w:r>
    </w:p>
    <w:p>
      <w:pPr>
        <w:rPr>
          <w:rFonts w:hint="eastAsia"/>
        </w:rPr>
      </w:pPr>
      <w:r>
        <w:rPr>
          <w:rFonts w:hint="eastAsia" w:ascii="黑体" w:hAnsi="黑体" w:eastAsia="黑体" w:cs="黑体"/>
          <w:b w:val="0"/>
          <w:bCs w:val="0"/>
        </w:rPr>
        <w:t xml:space="preserve">5.2.2 </w:t>
      </w:r>
      <w:r>
        <w:rPr>
          <w:rFonts w:hint="eastAsia"/>
          <w:lang w:val="en-US" w:eastAsia="zh-CN"/>
        </w:rPr>
        <w:t xml:space="preserve"> </w:t>
      </w:r>
      <w:r>
        <w:rPr>
          <w:rFonts w:hint="eastAsia"/>
        </w:rPr>
        <w:t>由于界面砂浆厚度很薄，压折比较小，因此，界面砂浆层不需要设置伸缩缝。当有需要时，可根据施工面积、施工厚度等现场情况合理设置。</w:t>
      </w:r>
    </w:p>
    <w:p>
      <w:pPr>
        <w:rPr>
          <w:rFonts w:hint="eastAsia"/>
        </w:rPr>
      </w:pPr>
      <w:r>
        <w:rPr>
          <w:rFonts w:hint="eastAsia" w:ascii="黑体" w:hAnsi="黑体" w:eastAsia="黑体" w:cs="黑体"/>
          <w:b w:val="0"/>
          <w:bCs w:val="0"/>
        </w:rPr>
        <w:t xml:space="preserve">5.2.3 </w:t>
      </w:r>
      <w:r>
        <w:rPr>
          <w:rFonts w:hint="eastAsia" w:ascii="黑体" w:hAnsi="黑体" w:eastAsia="黑体" w:cs="黑体"/>
          <w:b w:val="0"/>
          <w:bCs w:val="0"/>
          <w:lang w:val="en-US" w:eastAsia="zh-CN"/>
        </w:rPr>
        <w:t xml:space="preserve"> </w:t>
      </w:r>
      <w:r>
        <w:rPr>
          <w:rFonts w:hint="eastAsia"/>
        </w:rPr>
        <w:t>外墙用界面砂浆主要是解决钢管束表面安装保温材料的问题，如图5.2.4-1。</w:t>
      </w:r>
    </w:p>
    <w:p>
      <w:r>
        <w:rPr>
          <w:rFonts w:hint="eastAsia" w:ascii="黑体" w:hAnsi="黑体" w:eastAsia="黑体" w:cs="黑体"/>
          <w:b w:val="0"/>
          <w:bCs w:val="0"/>
        </w:rPr>
        <w:t xml:space="preserve">5.2.4 </w:t>
      </w:r>
      <w:r>
        <w:rPr>
          <w:rFonts w:hint="eastAsia" w:ascii="黑体" w:hAnsi="黑体" w:eastAsia="黑体" w:cs="黑体"/>
          <w:b w:val="0"/>
          <w:bCs w:val="0"/>
          <w:lang w:val="en-US" w:eastAsia="zh-CN"/>
        </w:rPr>
        <w:t xml:space="preserve"> </w:t>
      </w:r>
      <w:r>
        <w:rPr>
          <w:rFonts w:hint="eastAsia"/>
        </w:rPr>
        <w:t>内墙用界面砂浆主要解决钢结构与轻质抹灰石膏之间的粘结性，提高钢管混凝土束构件的防火性，如图5.2.5-1。</w:t>
      </w:r>
    </w:p>
    <w:p>
      <w:r>
        <w:br w:type="page"/>
      </w:r>
    </w:p>
    <w:p>
      <w:pPr>
        <w:pStyle w:val="2"/>
        <w:spacing w:before="326" w:after="326"/>
        <w:rPr>
          <w:rFonts w:hint="eastAsia" w:ascii="黑体" w:hAnsi="黑体" w:eastAsia="黑体" w:cs="黑体"/>
        </w:rPr>
      </w:pPr>
      <w:bookmarkStart w:id="127" w:name="_Toc29884"/>
      <w:bookmarkStart w:id="128" w:name="_Toc3988"/>
      <w:bookmarkStart w:id="129" w:name="_Toc18167"/>
      <w:r>
        <w:rPr>
          <w:rFonts w:hint="eastAsia" w:ascii="黑体" w:hAnsi="黑体" w:eastAsia="黑体" w:cs="黑体"/>
        </w:rPr>
        <w:t>6  施工</w:t>
      </w:r>
      <w:bookmarkEnd w:id="127"/>
      <w:bookmarkEnd w:id="128"/>
      <w:bookmarkEnd w:id="129"/>
    </w:p>
    <w:p>
      <w:pPr>
        <w:pStyle w:val="3"/>
        <w:spacing w:before="163" w:after="163"/>
        <w:rPr>
          <w:rFonts w:hint="eastAsia" w:ascii="黑体" w:hAnsi="黑体" w:eastAsia="黑体" w:cs="黑体"/>
          <w:b w:val="0"/>
          <w:bCs w:val="0"/>
        </w:rPr>
      </w:pPr>
      <w:bookmarkStart w:id="130" w:name="_Toc3959"/>
      <w:bookmarkStart w:id="131" w:name="_Toc10434"/>
      <w:bookmarkStart w:id="132" w:name="_Toc17663"/>
      <w:bookmarkStart w:id="133" w:name="_Toc30186_WPSOffice_Level1"/>
      <w:bookmarkStart w:id="134" w:name="_Toc28552_WPSOffice_Level1"/>
      <w:r>
        <w:rPr>
          <w:rFonts w:hint="eastAsia" w:ascii="黑体" w:hAnsi="黑体" w:eastAsia="黑体" w:cs="黑体"/>
          <w:b w:val="0"/>
          <w:bCs w:val="0"/>
        </w:rPr>
        <w:t xml:space="preserve">6.1 </w:t>
      </w:r>
      <w:r>
        <w:rPr>
          <w:rFonts w:hint="eastAsia" w:ascii="黑体" w:hAnsi="黑体" w:eastAsia="黑体" w:cs="黑体"/>
          <w:b w:val="0"/>
          <w:bCs w:val="0"/>
          <w:lang w:val="en-US" w:eastAsia="zh-CN"/>
        </w:rPr>
        <w:t xml:space="preserve"> </w:t>
      </w:r>
      <w:r>
        <w:rPr>
          <w:rFonts w:hint="eastAsia" w:ascii="黑体" w:hAnsi="黑体" w:eastAsia="黑体" w:cs="黑体"/>
          <w:b w:val="0"/>
          <w:bCs w:val="0"/>
        </w:rPr>
        <w:t>一般规定</w:t>
      </w:r>
      <w:bookmarkEnd w:id="130"/>
      <w:bookmarkEnd w:id="131"/>
      <w:bookmarkEnd w:id="132"/>
      <w:bookmarkEnd w:id="133"/>
      <w:bookmarkEnd w:id="134"/>
    </w:p>
    <w:p>
      <w:pPr>
        <w:rPr>
          <w:rFonts w:hint="eastAsia"/>
        </w:rPr>
      </w:pPr>
      <w:r>
        <w:rPr>
          <w:rFonts w:hint="eastAsia" w:ascii="黑体" w:hAnsi="黑体" w:eastAsia="黑体" w:cs="黑体"/>
          <w:b w:val="0"/>
          <w:bCs w:val="0"/>
        </w:rPr>
        <w:t xml:space="preserve">6.1.1 </w:t>
      </w:r>
      <w:r>
        <w:rPr>
          <w:rFonts w:hint="eastAsia" w:ascii="黑体" w:hAnsi="黑体" w:eastAsia="黑体" w:cs="黑体"/>
          <w:b w:val="0"/>
          <w:bCs w:val="0"/>
          <w:lang w:val="en-US" w:eastAsia="zh-CN"/>
        </w:rPr>
        <w:t xml:space="preserve"> </w:t>
      </w:r>
      <w:r>
        <w:rPr>
          <w:rFonts w:hint="eastAsia"/>
        </w:rPr>
        <w:t>界面砂浆抹灰工程需在钢结构安装工程检验批、钢结构防腐涂装检验批验收合格后施工，以加快施工进度。</w:t>
      </w:r>
    </w:p>
    <w:p>
      <w:pPr>
        <w:rPr>
          <w:rFonts w:hint="eastAsia"/>
        </w:rPr>
      </w:pPr>
      <w:r>
        <w:rPr>
          <w:rFonts w:hint="eastAsia" w:ascii="黑体" w:hAnsi="黑体" w:eastAsia="黑体" w:cs="黑体"/>
          <w:b w:val="0"/>
          <w:bCs w:val="0"/>
        </w:rPr>
        <w:t xml:space="preserve">6.1.2 </w:t>
      </w:r>
      <w:r>
        <w:rPr>
          <w:rFonts w:hint="eastAsia" w:ascii="黑体" w:hAnsi="黑体" w:eastAsia="黑体" w:cs="黑体"/>
          <w:b w:val="0"/>
          <w:bCs w:val="0"/>
          <w:lang w:val="en-US" w:eastAsia="zh-CN"/>
        </w:rPr>
        <w:t xml:space="preserve"> </w:t>
      </w:r>
      <w:r>
        <w:rPr>
          <w:rFonts w:hint="eastAsia"/>
        </w:rPr>
        <w:t>各地工程气候条件不同，界面砂浆硬化时间也不相同，需先进行样板施工。</w:t>
      </w:r>
    </w:p>
    <w:p>
      <w:r>
        <w:rPr>
          <w:rFonts w:hint="eastAsia" w:ascii="黑体" w:hAnsi="黑体" w:eastAsia="黑体" w:cs="黑体"/>
          <w:b w:val="0"/>
          <w:bCs w:val="0"/>
        </w:rPr>
        <w:t xml:space="preserve">6.1.3 </w:t>
      </w:r>
      <w:r>
        <w:rPr>
          <w:rFonts w:hint="eastAsia" w:ascii="黑体" w:hAnsi="黑体" w:eastAsia="黑体" w:cs="黑体"/>
          <w:b w:val="0"/>
          <w:bCs w:val="0"/>
          <w:lang w:val="en-US" w:eastAsia="zh-CN"/>
        </w:rPr>
        <w:t xml:space="preserve"> </w:t>
      </w:r>
      <w:r>
        <w:rPr>
          <w:rFonts w:hint="eastAsia"/>
        </w:rPr>
        <w:t>界面砂浆为有机和无机复合材料，含有较多的高分子化合物，为使各组分在界面处理砂浆中均匀分布，需要通过一定时间的搅拌，才能保证砂浆的均匀性。砂浆应采用机械搅拌均匀，宜在搅拌完成后40min内用完，若超过规定的可操作时间，就不能保证其拉伸粘结强度。</w:t>
      </w:r>
    </w:p>
    <w:p>
      <w:pPr>
        <w:pStyle w:val="3"/>
        <w:spacing w:before="163" w:after="163"/>
        <w:rPr>
          <w:rFonts w:hint="eastAsia" w:ascii="黑体" w:hAnsi="黑体" w:eastAsia="黑体" w:cs="黑体"/>
          <w:b w:val="0"/>
          <w:bCs w:val="0"/>
        </w:rPr>
      </w:pPr>
      <w:bookmarkStart w:id="135" w:name="_Toc28511"/>
      <w:bookmarkStart w:id="136" w:name="_Toc10121"/>
      <w:bookmarkStart w:id="137" w:name="_Toc3264"/>
      <w:bookmarkStart w:id="138" w:name="_Toc4381_WPSOffice_Level1"/>
      <w:bookmarkStart w:id="139" w:name="_Toc12453_WPSOffice_Level1"/>
      <w:r>
        <w:rPr>
          <w:rFonts w:hint="eastAsia" w:ascii="黑体" w:hAnsi="黑体" w:eastAsia="黑体" w:cs="黑体"/>
          <w:b w:val="0"/>
          <w:bCs w:val="0"/>
        </w:rPr>
        <w:t xml:space="preserve">6.2 </w:t>
      </w:r>
      <w:r>
        <w:rPr>
          <w:rFonts w:hint="eastAsia" w:ascii="黑体" w:hAnsi="黑体" w:eastAsia="黑体" w:cs="黑体"/>
          <w:b w:val="0"/>
          <w:bCs w:val="0"/>
          <w:lang w:val="en-US" w:eastAsia="zh-CN"/>
        </w:rPr>
        <w:t xml:space="preserve"> </w:t>
      </w:r>
      <w:r>
        <w:rPr>
          <w:rFonts w:hint="eastAsia" w:ascii="黑体" w:hAnsi="黑体" w:eastAsia="黑体" w:cs="黑体"/>
          <w:b w:val="0"/>
          <w:bCs w:val="0"/>
        </w:rPr>
        <w:t>施工条件</w:t>
      </w:r>
      <w:bookmarkEnd w:id="135"/>
      <w:bookmarkEnd w:id="136"/>
      <w:bookmarkEnd w:id="137"/>
      <w:bookmarkEnd w:id="138"/>
      <w:bookmarkEnd w:id="139"/>
    </w:p>
    <w:p>
      <w:pPr>
        <w:rPr>
          <w:rFonts w:hint="eastAsia"/>
        </w:rPr>
      </w:pPr>
      <w:r>
        <w:rPr>
          <w:rFonts w:hint="eastAsia" w:ascii="黑体" w:hAnsi="黑体" w:eastAsia="黑体" w:cs="黑体"/>
          <w:b w:val="0"/>
          <w:bCs w:val="0"/>
        </w:rPr>
        <w:t xml:space="preserve">6.2.1 </w:t>
      </w:r>
      <w:r>
        <w:rPr>
          <w:rFonts w:hint="eastAsia" w:ascii="黑体" w:hAnsi="黑体" w:eastAsia="黑体" w:cs="黑体"/>
          <w:b w:val="0"/>
          <w:bCs w:val="0"/>
          <w:lang w:val="en-US" w:eastAsia="zh-CN"/>
        </w:rPr>
        <w:t xml:space="preserve"> </w:t>
      </w:r>
      <w:r>
        <w:rPr>
          <w:rFonts w:hint="eastAsia"/>
        </w:rPr>
        <w:t>界面砂浆施工的环境条件要满足施工工艺要求。</w:t>
      </w:r>
    </w:p>
    <w:p>
      <w:pPr>
        <w:ind w:firstLine="480" w:firstLineChars="200"/>
        <w:rPr>
          <w:rFonts w:hint="eastAsia"/>
        </w:rPr>
      </w:pPr>
      <w:r>
        <w:rPr>
          <w:rFonts w:hint="eastAsia" w:ascii="黑体" w:hAnsi="黑体" w:eastAsia="黑体" w:cs="黑体"/>
          <w:b w:val="0"/>
          <w:bCs w:val="0"/>
        </w:rPr>
        <w:t xml:space="preserve">1 </w:t>
      </w:r>
      <w:r>
        <w:rPr>
          <w:rFonts w:hint="eastAsia" w:ascii="黑体" w:hAnsi="黑体" w:eastAsia="黑体" w:cs="黑体"/>
          <w:b w:val="0"/>
          <w:bCs w:val="0"/>
          <w:lang w:val="en-US" w:eastAsia="zh-CN"/>
        </w:rPr>
        <w:t xml:space="preserve"> </w:t>
      </w:r>
      <w:r>
        <w:rPr>
          <w:rFonts w:hint="eastAsia"/>
        </w:rPr>
        <w:t>环境温度过低会导致钢构界面砂浆早期强度发展迟缓；</w:t>
      </w:r>
    </w:p>
    <w:p>
      <w:pPr>
        <w:ind w:firstLine="480" w:firstLineChars="200"/>
        <w:rPr>
          <w:rFonts w:hint="eastAsia"/>
        </w:rPr>
      </w:pPr>
      <w:r>
        <w:rPr>
          <w:rFonts w:hint="eastAsia" w:ascii="黑体" w:hAnsi="黑体" w:eastAsia="黑体" w:cs="黑体"/>
          <w:b w:val="0"/>
          <w:bCs w:val="0"/>
        </w:rPr>
        <w:t xml:space="preserve">2 </w:t>
      </w:r>
      <w:r>
        <w:rPr>
          <w:rFonts w:hint="eastAsia" w:ascii="黑体" w:hAnsi="黑体" w:eastAsia="黑体" w:cs="黑体"/>
          <w:b w:val="0"/>
          <w:bCs w:val="0"/>
          <w:lang w:val="en-US" w:eastAsia="zh-CN"/>
        </w:rPr>
        <w:t xml:space="preserve"> </w:t>
      </w:r>
      <w:r>
        <w:rPr>
          <w:rFonts w:hint="eastAsia"/>
        </w:rPr>
        <w:t>大风可能破坏粘结剂的初粘力；</w:t>
      </w:r>
    </w:p>
    <w:p>
      <w:pPr>
        <w:ind w:firstLine="480" w:firstLineChars="200"/>
        <w:rPr>
          <w:rFonts w:hint="eastAsia"/>
        </w:rPr>
      </w:pPr>
      <w:r>
        <w:rPr>
          <w:rFonts w:hint="eastAsia" w:ascii="黑体" w:hAnsi="黑体" w:eastAsia="黑体" w:cs="黑体"/>
          <w:b w:val="0"/>
          <w:bCs w:val="0"/>
        </w:rPr>
        <w:t xml:space="preserve">3 </w:t>
      </w:r>
      <w:r>
        <w:rPr>
          <w:rFonts w:hint="eastAsia" w:ascii="黑体" w:hAnsi="黑体" w:eastAsia="黑体" w:cs="黑体"/>
          <w:b w:val="0"/>
          <w:bCs w:val="0"/>
          <w:lang w:val="en-US" w:eastAsia="zh-CN"/>
        </w:rPr>
        <w:t xml:space="preserve"> </w:t>
      </w:r>
      <w:r>
        <w:rPr>
          <w:rFonts w:hint="eastAsia"/>
        </w:rPr>
        <w:t>雨淋、雨水冲刷的危害是冲走界面砂浆的有效成分；</w:t>
      </w:r>
    </w:p>
    <w:p>
      <w:pPr>
        <w:ind w:firstLine="480" w:firstLineChars="200"/>
        <w:rPr>
          <w:rFonts w:hint="eastAsia"/>
        </w:rPr>
      </w:pPr>
      <w:r>
        <w:rPr>
          <w:rFonts w:hint="eastAsia" w:ascii="黑体" w:hAnsi="黑体" w:eastAsia="黑体" w:cs="黑体"/>
          <w:b w:val="0"/>
          <w:bCs w:val="0"/>
        </w:rPr>
        <w:t xml:space="preserve">4 </w:t>
      </w:r>
      <w:r>
        <w:rPr>
          <w:rFonts w:hint="eastAsia" w:ascii="黑体" w:hAnsi="黑体" w:eastAsia="黑体" w:cs="黑体"/>
          <w:b w:val="0"/>
          <w:bCs w:val="0"/>
          <w:lang w:val="en-US" w:eastAsia="zh-CN"/>
        </w:rPr>
        <w:t xml:space="preserve"> </w:t>
      </w:r>
      <w:r>
        <w:rPr>
          <w:rFonts w:hint="eastAsia"/>
        </w:rPr>
        <w:t>在长江以南地区夏季温度为39℃-40℃时，通过对完全裸露在空气中并受阳光直射的钢梁表面温度的追踪检测，测得最高温度在50℃~55℃。温度过高时，在钢构表面喷涂界面处理砂浆时，水分蒸发过快，导致其强度降低或开裂，应采取遮挡措施。</w:t>
      </w:r>
    </w:p>
    <w:p>
      <w:pPr>
        <w:rPr>
          <w:rFonts w:hint="eastAsia"/>
        </w:rPr>
      </w:pPr>
      <w:bookmarkStart w:id="140" w:name="_Toc16482_WPSOffice_Level2"/>
      <w:bookmarkStart w:id="141" w:name="_Toc7657_WPSOffice_Level2"/>
      <w:r>
        <w:rPr>
          <w:rFonts w:hint="eastAsia" w:ascii="黑体" w:hAnsi="黑体" w:eastAsia="黑体" w:cs="黑体"/>
          <w:b w:val="0"/>
          <w:bCs w:val="0"/>
        </w:rPr>
        <w:t xml:space="preserve">6.2.3 </w:t>
      </w:r>
      <w:r>
        <w:rPr>
          <w:rFonts w:hint="eastAsia" w:ascii="黑体" w:hAnsi="黑体" w:eastAsia="黑体" w:cs="黑体"/>
          <w:b w:val="0"/>
          <w:bCs w:val="0"/>
          <w:lang w:val="en-US" w:eastAsia="zh-CN"/>
        </w:rPr>
        <w:t xml:space="preserve"> </w:t>
      </w:r>
      <w:r>
        <w:rPr>
          <w:rFonts w:hint="eastAsia"/>
        </w:rPr>
        <w:t>本条是对钢管混凝土束构件基层的规定。</w:t>
      </w:r>
      <w:bookmarkEnd w:id="140"/>
      <w:bookmarkEnd w:id="141"/>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基层防腐漆质量验收合格是界面砂浆施工的前提，若基层出现漆膜破坏，易导致界面层与基层粘结不牢的现象，从而导致界面层出现空鼓、开裂等质量问题。</w:t>
      </w:r>
    </w:p>
    <w:p>
      <w:pPr>
        <w:ind w:firstLine="480" w:firstLineChars="200"/>
        <w:rPr>
          <w:rFonts w:hint="eastAsia"/>
        </w:rPr>
      </w:pPr>
      <w:r>
        <w:rPr>
          <w:rFonts w:hint="eastAsia" w:ascii="黑体" w:hAnsi="黑体" w:eastAsia="黑体" w:cs="黑体"/>
        </w:rPr>
        <w:t xml:space="preserve">2 </w:t>
      </w:r>
      <w:r>
        <w:rPr>
          <w:rFonts w:hint="eastAsia" w:ascii="黑体" w:hAnsi="黑体" w:eastAsia="黑体" w:cs="黑体"/>
          <w:lang w:val="en-US" w:eastAsia="zh-CN"/>
        </w:rPr>
        <w:t xml:space="preserve"> </w:t>
      </w:r>
      <w:r>
        <w:rPr>
          <w:rFonts w:hint="eastAsia"/>
        </w:rPr>
        <w:t>基层要保证干燥、无明水，若有明水会导致界面砂浆与基层粘结不牢固，易脱落。</w:t>
      </w:r>
    </w:p>
    <w:p>
      <w:pPr>
        <w:ind w:firstLine="480" w:firstLineChars="200"/>
        <w:rPr>
          <w:rFonts w:hint="eastAsia"/>
        </w:rPr>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对基层防腐漆的要求，钢结构现场焊接处易出现漆膜破坏，漆膜破坏后及时进行补漆，以保护钢结构防止腐蚀。</w:t>
      </w:r>
    </w:p>
    <w:p>
      <w:pPr>
        <w:rPr>
          <w:rFonts w:hint="eastAsia"/>
        </w:rPr>
      </w:pPr>
      <w:bookmarkStart w:id="142" w:name="_Toc30186_WPSOffice_Level2"/>
      <w:bookmarkStart w:id="143" w:name="_Toc28552_WPSOffice_Level2"/>
      <w:r>
        <w:rPr>
          <w:rFonts w:hint="eastAsia" w:ascii="黑体" w:hAnsi="黑体" w:eastAsia="黑体" w:cs="黑体"/>
        </w:rPr>
        <w:t xml:space="preserve">6.2.4 </w:t>
      </w:r>
      <w:r>
        <w:rPr>
          <w:rFonts w:hint="eastAsia" w:ascii="黑体" w:hAnsi="黑体" w:eastAsia="黑体" w:cs="黑体"/>
          <w:lang w:val="en-US" w:eastAsia="zh-CN"/>
        </w:rPr>
        <w:t xml:space="preserve"> </w:t>
      </w:r>
      <w:r>
        <w:rPr>
          <w:rFonts w:hint="eastAsia"/>
        </w:rPr>
        <w:t>是对采用机械喷涂界面砂浆的要求。</w:t>
      </w:r>
      <w:bookmarkEnd w:id="142"/>
      <w:bookmarkEnd w:id="143"/>
    </w:p>
    <w:p>
      <w:pPr>
        <w:ind w:firstLine="480" w:firstLineChars="200"/>
        <w:rPr>
          <w:rFonts w:hint="eastAsia"/>
        </w:rPr>
      </w:pPr>
      <w:r>
        <w:rPr>
          <w:rFonts w:hint="eastAsia" w:ascii="黑体" w:hAnsi="黑体" w:eastAsia="黑体" w:cs="黑体"/>
        </w:rPr>
        <w:t xml:space="preserve">1 </w:t>
      </w:r>
      <w:r>
        <w:rPr>
          <w:rFonts w:hint="eastAsia" w:ascii="黑体" w:hAnsi="黑体" w:eastAsia="黑体" w:cs="黑体"/>
          <w:lang w:val="en-US" w:eastAsia="zh-CN"/>
        </w:rPr>
        <w:t xml:space="preserve"> </w:t>
      </w:r>
      <w:r>
        <w:rPr>
          <w:rFonts w:hint="eastAsia"/>
        </w:rPr>
        <w:t>喷涂施工时，为保证喷涂压力和喷涂作业效果，喷枪必须与作业面间保持一定的距离和角度。</w:t>
      </w:r>
    </w:p>
    <w:p>
      <w:pPr>
        <w:ind w:firstLine="480" w:firstLineChars="200"/>
      </w:pPr>
      <w:r>
        <w:rPr>
          <w:rFonts w:hint="eastAsia" w:ascii="黑体" w:hAnsi="黑体" w:eastAsia="黑体" w:cs="黑体"/>
        </w:rPr>
        <w:t xml:space="preserve">3 </w:t>
      </w:r>
      <w:r>
        <w:rPr>
          <w:rFonts w:hint="eastAsia" w:ascii="黑体" w:hAnsi="黑体" w:eastAsia="黑体" w:cs="黑体"/>
          <w:lang w:val="en-US" w:eastAsia="zh-CN"/>
        </w:rPr>
        <w:t xml:space="preserve"> </w:t>
      </w:r>
      <w:r>
        <w:rPr>
          <w:rFonts w:hint="eastAsia"/>
        </w:rPr>
        <w:t>界面砂浆由于还有高分子材料较多，稠度偏高，在机械喷涂时提前调整好水压阀，保证喷涂效果。</w:t>
      </w:r>
    </w:p>
    <w:p>
      <w:pPr>
        <w:pStyle w:val="3"/>
        <w:spacing w:before="163" w:after="163"/>
        <w:rPr>
          <w:rFonts w:hint="eastAsia" w:ascii="黑体" w:hAnsi="黑体" w:eastAsia="黑体" w:cs="黑体"/>
          <w:b w:val="0"/>
          <w:bCs w:val="0"/>
          <w:lang w:eastAsia="zh-CN"/>
        </w:rPr>
      </w:pPr>
      <w:bookmarkStart w:id="144" w:name="_Toc24495"/>
      <w:bookmarkStart w:id="145" w:name="_Toc15442"/>
      <w:bookmarkStart w:id="146" w:name="_Toc12452"/>
      <w:bookmarkStart w:id="147" w:name="_Toc4687_WPSOffice_Level1"/>
      <w:bookmarkStart w:id="148" w:name="_Toc17812_WPSOffice_Level1"/>
      <w:r>
        <w:rPr>
          <w:rFonts w:hint="eastAsia" w:ascii="黑体" w:hAnsi="黑体" w:eastAsia="黑体" w:cs="黑体"/>
          <w:b w:val="0"/>
          <w:bCs w:val="0"/>
        </w:rPr>
        <w:t xml:space="preserve">6.3 </w:t>
      </w:r>
      <w:r>
        <w:rPr>
          <w:rFonts w:hint="eastAsia" w:ascii="黑体" w:hAnsi="黑体" w:eastAsia="黑体" w:cs="黑体"/>
          <w:b w:val="0"/>
          <w:bCs w:val="0"/>
          <w:lang w:val="en-US" w:eastAsia="zh-CN"/>
        </w:rPr>
        <w:t xml:space="preserve"> </w:t>
      </w:r>
      <w:r>
        <w:rPr>
          <w:rFonts w:hint="eastAsia" w:ascii="黑体" w:hAnsi="黑体" w:eastAsia="黑体" w:cs="黑体"/>
          <w:b w:val="0"/>
          <w:bCs w:val="0"/>
          <w:lang w:eastAsia="zh-CN"/>
        </w:rPr>
        <w:t>施工要点</w:t>
      </w:r>
      <w:bookmarkEnd w:id="144"/>
      <w:bookmarkEnd w:id="145"/>
      <w:bookmarkEnd w:id="146"/>
      <w:bookmarkEnd w:id="147"/>
      <w:bookmarkEnd w:id="148"/>
    </w:p>
    <w:p>
      <w:pPr>
        <w:rPr>
          <w:rFonts w:hint="eastAsia"/>
        </w:rPr>
      </w:pPr>
      <w:r>
        <w:rPr>
          <w:rFonts w:hint="eastAsia" w:ascii="黑体" w:hAnsi="黑体" w:eastAsia="黑体" w:cs="黑体"/>
          <w:b w:val="0"/>
          <w:bCs w:val="0"/>
        </w:rPr>
        <w:t xml:space="preserve">6.3.1 </w:t>
      </w:r>
      <w:r>
        <w:rPr>
          <w:rFonts w:hint="eastAsia" w:ascii="黑体" w:hAnsi="黑体" w:eastAsia="黑体" w:cs="黑体"/>
          <w:b w:val="0"/>
          <w:bCs w:val="0"/>
          <w:lang w:val="en-US" w:eastAsia="zh-CN"/>
        </w:rPr>
        <w:t xml:space="preserve"> </w:t>
      </w:r>
      <w:r>
        <w:rPr>
          <w:rFonts w:hint="eastAsia"/>
        </w:rPr>
        <w:t>界面砂浆施工主要包括钢构表面检查、测量放线、焊接连接件、补漆、界面砂浆施工。</w:t>
      </w:r>
    </w:p>
    <w:p>
      <w:pPr>
        <w:ind w:firstLine="480" w:firstLineChars="200"/>
        <w:rPr>
          <w:rFonts w:hint="eastAsia"/>
        </w:rPr>
      </w:pPr>
      <w:r>
        <w:rPr>
          <w:rFonts w:hint="eastAsia" w:ascii="黑体" w:hAnsi="黑体" w:eastAsia="黑体" w:cs="黑体"/>
          <w:b w:val="0"/>
          <w:bCs w:val="0"/>
        </w:rPr>
        <w:t xml:space="preserve">1 </w:t>
      </w:r>
      <w:r>
        <w:rPr>
          <w:rFonts w:hint="eastAsia" w:ascii="黑体" w:hAnsi="黑体" w:eastAsia="黑体" w:cs="黑体"/>
          <w:b w:val="0"/>
          <w:bCs w:val="0"/>
          <w:lang w:val="en-US" w:eastAsia="zh-CN"/>
        </w:rPr>
        <w:t xml:space="preserve"> </w:t>
      </w:r>
      <w:r>
        <w:rPr>
          <w:rFonts w:hint="eastAsia"/>
        </w:rPr>
        <w:t>界面砂浆施工前对钢构表面检查，是保证工程质量的关键工序。基层的浮浆、灰尘、污垢、油渍、水分等会影响界面砂浆与钢构的粘结性能，应确保基层平整、干燥。</w:t>
      </w:r>
    </w:p>
    <w:p>
      <w:pPr>
        <w:ind w:firstLine="480" w:firstLineChars="200"/>
        <w:rPr>
          <w:rFonts w:hint="eastAsia"/>
        </w:rPr>
      </w:pPr>
      <w:r>
        <w:rPr>
          <w:rFonts w:hint="eastAsia" w:ascii="黑体" w:hAnsi="黑体" w:eastAsia="黑体" w:cs="黑体"/>
          <w:b w:val="0"/>
          <w:bCs w:val="0"/>
        </w:rPr>
        <w:t xml:space="preserve">2 </w:t>
      </w:r>
      <w:r>
        <w:rPr>
          <w:rFonts w:hint="eastAsia" w:ascii="黑体" w:hAnsi="黑体" w:eastAsia="黑体" w:cs="黑体"/>
          <w:b w:val="0"/>
          <w:bCs w:val="0"/>
          <w:lang w:val="en-US" w:eastAsia="zh-CN"/>
        </w:rPr>
        <w:t xml:space="preserve"> </w:t>
      </w:r>
      <w:r>
        <w:rPr>
          <w:rFonts w:hint="eastAsia"/>
        </w:rPr>
        <w:t>为保证墙面的平整度和垂直度，界面砂浆施工时关键位置所挂（弹）垂直和水平线是后续工作的基准线，需认真细致做好。</w:t>
      </w:r>
    </w:p>
    <w:p>
      <w:pPr>
        <w:ind w:firstLine="480" w:firstLineChars="200"/>
        <w:rPr>
          <w:rFonts w:hint="eastAsia"/>
        </w:rPr>
      </w:pPr>
      <w:r>
        <w:rPr>
          <w:rFonts w:hint="eastAsia" w:ascii="黑体" w:hAnsi="黑体" w:eastAsia="黑体" w:cs="黑体"/>
          <w:b w:val="0"/>
          <w:bCs w:val="0"/>
        </w:rPr>
        <w:t xml:space="preserve">3 </w:t>
      </w:r>
      <w:r>
        <w:rPr>
          <w:rFonts w:hint="eastAsia" w:ascii="黑体" w:hAnsi="黑体" w:eastAsia="黑体" w:cs="黑体"/>
          <w:b w:val="0"/>
          <w:bCs w:val="0"/>
          <w:lang w:val="en-US" w:eastAsia="zh-CN"/>
        </w:rPr>
        <w:t xml:space="preserve"> </w:t>
      </w:r>
      <w:r>
        <w:rPr>
          <w:rFonts w:hint="eastAsia"/>
        </w:rPr>
        <w:t>钢构件的防腐是保证建筑安全的前提，在钢构件表面做了焊接锚栓等工作后，要对焊接区域重新补漆。</w:t>
      </w:r>
    </w:p>
    <w:p>
      <w:pPr>
        <w:rPr>
          <w:rFonts w:hint="eastAsia"/>
        </w:rPr>
      </w:pPr>
      <w:r>
        <w:rPr>
          <w:rFonts w:hint="eastAsia" w:ascii="黑体" w:hAnsi="黑体" w:eastAsia="黑体" w:cs="黑体"/>
          <w:b w:val="0"/>
          <w:bCs w:val="0"/>
        </w:rPr>
        <w:t xml:space="preserve">6.3.2 </w:t>
      </w:r>
      <w:r>
        <w:rPr>
          <w:rFonts w:hint="eastAsia" w:ascii="黑体" w:hAnsi="黑体" w:eastAsia="黑体" w:cs="黑体"/>
          <w:b w:val="0"/>
          <w:bCs w:val="0"/>
          <w:lang w:val="en-US" w:eastAsia="zh-CN"/>
        </w:rPr>
        <w:t xml:space="preserve"> </w:t>
      </w:r>
      <w:r>
        <w:rPr>
          <w:rFonts w:hint="eastAsia"/>
        </w:rPr>
        <w:t>界面砂浆制备的要求。</w:t>
      </w:r>
    </w:p>
    <w:p>
      <w:pPr>
        <w:ind w:firstLine="480" w:firstLineChars="200"/>
        <w:rPr>
          <w:rFonts w:hint="eastAsia"/>
        </w:rPr>
      </w:pPr>
      <w:r>
        <w:rPr>
          <w:rFonts w:hint="eastAsia" w:ascii="黑体" w:hAnsi="黑体" w:eastAsia="黑体" w:cs="黑体"/>
          <w:b w:val="0"/>
          <w:bCs w:val="0"/>
        </w:rPr>
        <w:t xml:space="preserve">1 </w:t>
      </w:r>
      <w:r>
        <w:rPr>
          <w:rFonts w:hint="eastAsia" w:ascii="黑体" w:hAnsi="黑体" w:eastAsia="黑体" w:cs="黑体"/>
          <w:b w:val="0"/>
          <w:bCs w:val="0"/>
          <w:lang w:val="en-US" w:eastAsia="zh-CN"/>
        </w:rPr>
        <w:t xml:space="preserve"> </w:t>
      </w:r>
      <w:r>
        <w:rPr>
          <w:rFonts w:hint="eastAsia"/>
        </w:rPr>
        <w:t>界面砂浆成分复杂，搅拌时应连续式搅拌器搅拌，保证搅拌均匀。</w:t>
      </w:r>
    </w:p>
    <w:p>
      <w:pPr>
        <w:ind w:firstLine="480" w:firstLineChars="200"/>
        <w:rPr>
          <w:rFonts w:hint="eastAsia"/>
        </w:rPr>
      </w:pPr>
      <w:r>
        <w:rPr>
          <w:rFonts w:hint="eastAsia" w:ascii="黑体" w:hAnsi="黑体" w:eastAsia="黑体" w:cs="黑体"/>
          <w:b w:val="0"/>
          <w:bCs w:val="0"/>
        </w:rPr>
        <w:t xml:space="preserve">2 </w:t>
      </w:r>
      <w:r>
        <w:rPr>
          <w:rFonts w:hint="eastAsia" w:ascii="黑体" w:hAnsi="黑体" w:eastAsia="黑体" w:cs="黑体"/>
          <w:b w:val="0"/>
          <w:bCs w:val="0"/>
          <w:lang w:val="en-US" w:eastAsia="zh-CN"/>
        </w:rPr>
        <w:t xml:space="preserve"> </w:t>
      </w:r>
      <w:r>
        <w:rPr>
          <w:rFonts w:hint="eastAsia"/>
        </w:rPr>
        <w:t>界面砂浆的高分子材料较多，为保证反应充分，建议搅拌时间控制在3min～5min。</w:t>
      </w:r>
    </w:p>
    <w:p>
      <w:r>
        <w:rPr>
          <w:rFonts w:hint="eastAsia" w:ascii="黑体" w:hAnsi="黑体" w:eastAsia="黑体" w:cs="黑体"/>
          <w:b w:val="0"/>
          <w:bCs w:val="0"/>
        </w:rPr>
        <w:t xml:space="preserve">6.3.3 </w:t>
      </w:r>
      <w:r>
        <w:rPr>
          <w:rFonts w:hint="eastAsia" w:ascii="黑体" w:hAnsi="黑体" w:eastAsia="黑体" w:cs="黑体"/>
          <w:b w:val="0"/>
          <w:bCs w:val="0"/>
          <w:lang w:val="en-US" w:eastAsia="zh-CN"/>
        </w:rPr>
        <w:t xml:space="preserve"> </w:t>
      </w:r>
      <w:r>
        <w:rPr>
          <w:rFonts w:hint="eastAsia"/>
        </w:rPr>
        <w:t>本条是对界面砂浆养护条件的规定。养护对砂浆质量影响极大，潮湿环境有利于砂浆强度的增长；养护不够，且水分蒸发过快，水泥水化减缓甚至停止水化，从而影响砂浆后期强度。</w:t>
      </w:r>
    </w:p>
    <w:p>
      <w:r>
        <w:br w:type="page"/>
      </w:r>
    </w:p>
    <w:p>
      <w:pPr>
        <w:pStyle w:val="2"/>
        <w:spacing w:before="326" w:after="326"/>
        <w:rPr>
          <w:rFonts w:hint="eastAsia" w:ascii="黑体" w:hAnsi="黑体" w:eastAsia="黑体" w:cs="黑体"/>
        </w:rPr>
      </w:pPr>
      <w:bookmarkStart w:id="149" w:name="_Toc14956"/>
      <w:bookmarkStart w:id="150" w:name="_Toc15798"/>
      <w:bookmarkStart w:id="151" w:name="_Toc20850"/>
      <w:r>
        <w:rPr>
          <w:rFonts w:hint="eastAsia" w:ascii="黑体" w:hAnsi="黑体" w:eastAsia="黑体" w:cs="黑体"/>
        </w:rPr>
        <w:t>7  验收</w:t>
      </w:r>
      <w:bookmarkEnd w:id="149"/>
      <w:bookmarkEnd w:id="150"/>
      <w:bookmarkEnd w:id="151"/>
    </w:p>
    <w:p>
      <w:pPr>
        <w:pStyle w:val="3"/>
        <w:spacing w:before="163" w:after="163"/>
        <w:rPr>
          <w:rFonts w:hint="eastAsia" w:ascii="黑体" w:hAnsi="黑体" w:eastAsia="黑体" w:cs="黑体"/>
        </w:rPr>
      </w:pPr>
      <w:bookmarkStart w:id="152" w:name="_Toc25706"/>
      <w:bookmarkStart w:id="153" w:name="_Toc20590"/>
      <w:bookmarkStart w:id="154" w:name="_Toc4036"/>
      <w:bookmarkStart w:id="155" w:name="_Toc17349_WPSOffice_Level1"/>
      <w:bookmarkStart w:id="156" w:name="_Toc20325_WPSOffice_Level1"/>
      <w:r>
        <w:rPr>
          <w:rFonts w:hint="eastAsia" w:ascii="黑体" w:hAnsi="黑体" w:eastAsia="黑体" w:cs="黑体"/>
          <w:b w:val="0"/>
          <w:bCs w:val="0"/>
        </w:rPr>
        <w:t>7.1</w:t>
      </w:r>
      <w:r>
        <w:rPr>
          <w:rFonts w:hint="eastAsia" w:ascii="黑体" w:hAnsi="黑体" w:eastAsia="黑体" w:cs="黑体"/>
        </w:rPr>
        <w:t xml:space="preserve"> </w:t>
      </w:r>
      <w:r>
        <w:rPr>
          <w:rFonts w:hint="eastAsia" w:ascii="黑体" w:hAnsi="黑体" w:eastAsia="黑体" w:cs="黑体"/>
          <w:lang w:val="en-US" w:eastAsia="zh-CN"/>
        </w:rPr>
        <w:t xml:space="preserve"> </w:t>
      </w:r>
      <w:r>
        <w:rPr>
          <w:rFonts w:hint="eastAsia" w:ascii="黑体" w:hAnsi="黑体" w:eastAsia="黑体" w:cs="黑体"/>
        </w:rPr>
        <w:t>一般规定</w:t>
      </w:r>
      <w:bookmarkEnd w:id="152"/>
      <w:bookmarkEnd w:id="153"/>
      <w:bookmarkEnd w:id="154"/>
      <w:bookmarkEnd w:id="155"/>
      <w:bookmarkEnd w:id="156"/>
    </w:p>
    <w:p>
      <w:pPr>
        <w:rPr>
          <w:rFonts w:hint="eastAsia"/>
        </w:rPr>
      </w:pPr>
      <w:r>
        <w:rPr>
          <w:rFonts w:hint="eastAsia" w:ascii="黑体" w:hAnsi="黑体" w:eastAsia="黑体" w:cs="黑体"/>
          <w:b w:val="0"/>
          <w:bCs w:val="0"/>
        </w:rPr>
        <w:t xml:space="preserve">7.1.1 </w:t>
      </w:r>
      <w:r>
        <w:rPr>
          <w:rFonts w:hint="eastAsia" w:ascii="黑体" w:hAnsi="黑体" w:eastAsia="黑体" w:cs="黑体"/>
          <w:b w:val="0"/>
          <w:bCs w:val="0"/>
          <w:lang w:val="en-US" w:eastAsia="zh-CN"/>
        </w:rPr>
        <w:t xml:space="preserve"> </w:t>
      </w:r>
      <w:r>
        <w:rPr>
          <w:rFonts w:hint="eastAsia"/>
        </w:rPr>
        <w:t>界面砂浆抹灰工程检验与质量验收应按现行国家标准《建筑工程施工质量验收统一标准》GB 60300和《建筑装饰装修工程质量验收规范》GB 50210等标准的有关规定执行。</w:t>
      </w:r>
    </w:p>
    <w:p>
      <w:pPr>
        <w:rPr>
          <w:rFonts w:hint="eastAsia"/>
        </w:rPr>
      </w:pPr>
      <w:r>
        <w:rPr>
          <w:rFonts w:hint="eastAsia" w:ascii="黑体" w:hAnsi="黑体" w:eastAsia="黑体" w:cs="黑体"/>
          <w:b w:val="0"/>
          <w:bCs w:val="0"/>
        </w:rPr>
        <w:t xml:space="preserve">7.1.2 </w:t>
      </w:r>
      <w:r>
        <w:rPr>
          <w:rFonts w:hint="eastAsia" w:ascii="黑体" w:hAnsi="黑体" w:eastAsia="黑体" w:cs="黑体"/>
          <w:b w:val="0"/>
          <w:bCs w:val="0"/>
          <w:lang w:val="en-US" w:eastAsia="zh-CN"/>
        </w:rPr>
        <w:t xml:space="preserve"> </w:t>
      </w:r>
      <w:r>
        <w:rPr>
          <w:rFonts w:hint="eastAsia"/>
        </w:rPr>
        <w:t>本条隐蔽工程项目包括钢管混凝土束构件表面的处理、连接件的布置和间距、不同墙体材料界面接缝和洞口处的加强措施。</w:t>
      </w:r>
    </w:p>
    <w:p>
      <w:r>
        <w:rPr>
          <w:rFonts w:hint="eastAsia" w:ascii="黑体" w:hAnsi="黑体" w:eastAsia="黑体" w:cs="黑体"/>
          <w:b w:val="0"/>
          <w:bCs w:val="0"/>
        </w:rPr>
        <w:t xml:space="preserve">7.1.3 </w:t>
      </w:r>
      <w:r>
        <w:rPr>
          <w:rFonts w:hint="eastAsia" w:ascii="黑体" w:hAnsi="黑体" w:eastAsia="黑体" w:cs="黑体"/>
          <w:b w:val="0"/>
          <w:bCs w:val="0"/>
          <w:lang w:val="en-US" w:eastAsia="zh-CN"/>
        </w:rPr>
        <w:t xml:space="preserve"> </w:t>
      </w:r>
      <w:r>
        <w:rPr>
          <w:rFonts w:hint="eastAsia"/>
        </w:rPr>
        <w:t>本条给出了检验批质量验收合格的条件：主控项目和一般项目检验均要合格，且资料完整。检验批验收合格后，在形成验收文件的同时标示合格标志，以利于施工现场管理和作为后续工序的条件。对于允许偏差项目，严重缺陷一般是指最大偏差值大于或等于其允许偏差值的1.2倍。</w:t>
      </w:r>
    </w:p>
    <w:p>
      <w:pPr>
        <w:pStyle w:val="3"/>
        <w:spacing w:before="163" w:after="163"/>
        <w:rPr>
          <w:rFonts w:hint="eastAsia" w:ascii="黑体" w:hAnsi="黑体" w:eastAsia="黑体" w:cs="黑体"/>
        </w:rPr>
      </w:pPr>
      <w:bookmarkStart w:id="157" w:name="_Toc1253"/>
      <w:bookmarkStart w:id="158" w:name="_Toc19561"/>
      <w:bookmarkStart w:id="159" w:name="_Toc24586"/>
      <w:bookmarkStart w:id="160" w:name="_Toc18421_WPSOffice_Level1"/>
      <w:bookmarkStart w:id="161" w:name="_Toc9157_WPSOffice_Level1"/>
      <w:r>
        <w:rPr>
          <w:rFonts w:hint="eastAsia" w:ascii="黑体" w:hAnsi="黑体" w:eastAsia="黑体" w:cs="黑体"/>
          <w:b w:val="0"/>
          <w:bCs w:val="0"/>
        </w:rPr>
        <w:t>7.2</w:t>
      </w:r>
      <w:r>
        <w:rPr>
          <w:rFonts w:hint="eastAsia" w:ascii="黑体" w:hAnsi="黑体" w:eastAsia="黑体" w:cs="黑体"/>
        </w:rPr>
        <w:t xml:space="preserve"> </w:t>
      </w:r>
      <w:r>
        <w:rPr>
          <w:rFonts w:hint="eastAsia" w:ascii="黑体" w:hAnsi="黑体" w:eastAsia="黑体" w:cs="黑体"/>
          <w:lang w:val="en-US" w:eastAsia="zh-CN"/>
        </w:rPr>
        <w:t xml:space="preserve"> </w:t>
      </w:r>
      <w:r>
        <w:rPr>
          <w:rFonts w:hint="eastAsia" w:ascii="黑体" w:hAnsi="黑体" w:eastAsia="黑体" w:cs="黑体"/>
        </w:rPr>
        <w:t>主控项目</w:t>
      </w:r>
      <w:bookmarkEnd w:id="157"/>
      <w:bookmarkEnd w:id="158"/>
      <w:bookmarkEnd w:id="159"/>
      <w:bookmarkEnd w:id="160"/>
      <w:bookmarkEnd w:id="161"/>
    </w:p>
    <w:p>
      <w:r>
        <w:rPr>
          <w:rFonts w:hint="eastAsia" w:ascii="黑体" w:hAnsi="黑体" w:eastAsia="黑体" w:cs="黑体"/>
          <w:b w:val="0"/>
          <w:bCs w:val="0"/>
        </w:rPr>
        <w:t xml:space="preserve">7.2.2 </w:t>
      </w:r>
      <w:r>
        <w:rPr>
          <w:rFonts w:hint="eastAsia" w:ascii="黑体" w:hAnsi="黑体" w:eastAsia="黑体" w:cs="黑体"/>
          <w:b w:val="0"/>
          <w:bCs w:val="0"/>
          <w:lang w:val="en-US" w:eastAsia="zh-CN"/>
        </w:rPr>
        <w:t xml:space="preserve"> </w:t>
      </w:r>
      <w:r>
        <w:rPr>
          <w:rFonts w:hint="eastAsia"/>
        </w:rPr>
        <w:t>本条对现场复验具体项目进行了规定，对产品的拉伸粘结强度进行适当控制，以保证其粘结效果。</w:t>
      </w:r>
    </w:p>
    <w:p>
      <w:pPr>
        <w:rPr>
          <w:rFonts w:hint="eastAsia"/>
        </w:rPr>
      </w:pPr>
    </w:p>
    <w:p>
      <w:pPr>
        <w:rPr>
          <w:rFonts w:hint="eastAsia"/>
        </w:rPr>
      </w:pPr>
    </w:p>
    <w:sectPr>
      <w:pgSz w:w="11906" w:h="16838"/>
      <w:pgMar w:top="1701" w:right="1134" w:bottom="1134" w:left="1418"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Times New Roman Regular">
    <w:altName w:val="Times New Roman"/>
    <w:panose1 w:val="00000000000000000000"/>
    <w:charset w:val="00"/>
    <w:family w:val="auto"/>
    <w:pitch w:val="default"/>
    <w:sig w:usb0="00000000" w:usb1="00000000" w:usb2="00000001" w:usb3="00000000" w:csb0="400001BF" w:csb1="DFF70000"/>
  </w:font>
  <w:font w:name="仿宋_GB2312">
    <w:panose1 w:val="02010609030101010101"/>
    <w:charset w:val="86"/>
    <w:family w:val="modern"/>
    <w:pitch w:val="default"/>
    <w:sig w:usb0="00000001" w:usb1="080E0000" w:usb2="00000000" w:usb3="00000000" w:csb0="00040000" w:csb1="00000000"/>
  </w:font>
  <w:font w:name="Tw Cen MT">
    <w:panose1 w:val="020B0602020104020603"/>
    <w:charset w:val="00"/>
    <w:family w:val="auto"/>
    <w:pitch w:val="default"/>
    <w:sig w:usb0="00000003" w:usb1="00000000" w:usb2="00000000" w:usb3="00000000" w:csb0="20000003" w:csb1="00000000"/>
  </w:font>
  <w:font w:name="Univers">
    <w:panose1 w:val="020B0603020202030204"/>
    <w:charset w:val="00"/>
    <w:family w:val="auto"/>
    <w:pitch w:val="default"/>
    <w:sig w:usb0="00000007" w:usb1="00000000" w:usb2="00000000" w:usb3="00000000" w:csb0="00000093" w:csb1="00000000"/>
  </w:font>
  <w:font w:name="Univers Condensed">
    <w:panose1 w:val="020B0606020202060204"/>
    <w:charset w:val="00"/>
    <w:family w:val="auto"/>
    <w:pitch w:val="default"/>
    <w:sig w:usb0="00000007" w:usb1="00000000" w:usb2="00000000" w:usb3="00000000" w:csb0="00000093" w:csb1="00000000"/>
  </w:font>
  <w:font w:name="Tw Cen MT Condensed">
    <w:panose1 w:val="020B0606020104020203"/>
    <w:charset w:val="00"/>
    <w:family w:val="auto"/>
    <w:pitch w:val="default"/>
    <w:sig w:usb0="00000003" w:usb1="00000000" w:usb2="00000000" w:usb3="00000000" w:csb0="20000003" w:csb1="00000000"/>
  </w:font>
  <w:font w:name="Wide Latin">
    <w:panose1 w:val="020A0A07050505020404"/>
    <w:charset w:val="00"/>
    <w:family w:val="auto"/>
    <w:pitch w:val="default"/>
    <w:sig w:usb0="00000003" w:usb1="00000000" w:usb2="00000000" w:usb3="00000000" w:csb0="20000001" w:csb1="00000000"/>
  </w:font>
  <w:font w:name="Webdings">
    <w:panose1 w:val="05030102010509060703"/>
    <w:charset w:val="00"/>
    <w:family w:val="auto"/>
    <w:pitch w:val="default"/>
    <w:sig w:usb0="00000000" w:usb1="00000000" w:usb2="00000000" w:usb3="00000000" w:csb0="80000000" w:csb1="00000000"/>
  </w:font>
  <w:font w:name="方正小标宋_GBK">
    <w:panose1 w:val="02000000000000000000"/>
    <w:charset w:val="86"/>
    <w:family w:val="auto"/>
    <w:pitch w:val="default"/>
    <w:sig w:usb0="A00002BF" w:usb1="38CF7CFA" w:usb2="00082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Fonts w:hint="eastAsia" w:eastAsiaTheme="minorEastAsia"/>
        <w:lang w:val="en-US" w:eastAsia="zh-CN"/>
      </w:rPr>
    </w:pPr>
    <w:r>
      <w:rPr>
        <w:rFonts w:hint="eastAsia"/>
        <w:lang w:val="en-US" w:eastAsia="zh-CN"/>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4528463"/>
      <w:docPartObj>
        <w:docPartGallery w:val="autotext"/>
      </w:docPartObj>
    </w:sdtPr>
    <w:sdtEndPr>
      <w:rPr>
        <w:rFonts w:ascii="Times New Roman" w:hAnsi="Times New Roman"/>
        <w:sz w:val="21"/>
        <w:szCs w:val="28"/>
      </w:rPr>
    </w:sdtEndPr>
    <w:sdtContent>
      <w:p>
        <w:pPr>
          <w:pStyle w:val="11"/>
          <w:ind w:firstLine="360"/>
          <w:jc w:val="right"/>
          <w:rPr>
            <w:rFonts w:ascii="Times New Roman" w:hAnsi="Times New Roman"/>
            <w:sz w:val="21"/>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rPr>
        <w:rFonts w:ascii="Times New Roman" w:hAnsi="Times New Roman"/>
        <w:sz w:val="21"/>
        <w:szCs w:val="28"/>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627931310"/>
                            <w:docPartObj>
                              <w:docPartGallery w:val="autotext"/>
                            </w:docPartObj>
                          </w:sdtPr>
                          <w:sdtEndPr>
                            <w:rPr>
                              <w:rFonts w:ascii="Times New Roman" w:hAnsi="Times New Roman"/>
                              <w:sz w:val="21"/>
                              <w:szCs w:val="28"/>
                            </w:rPr>
                          </w:sdtEndPr>
                          <w:sdtContent>
                            <w:p>
                              <w:pPr>
                                <w:pStyle w:val="11"/>
                                <w:ind w:firstLine="360"/>
                                <w:jc w:val="center"/>
                                <w:rPr>
                                  <w:rFonts w:ascii="Times New Roman" w:hAnsi="Times New Roman"/>
                                  <w:sz w:val="21"/>
                                  <w:szCs w:val="28"/>
                                </w:rPr>
                              </w:pPr>
                              <w:r>
                                <w:rPr>
                                  <w:rFonts w:ascii="Times New Roman" w:hAnsi="Times New Roman"/>
                                  <w:sz w:val="21"/>
                                  <w:szCs w:val="28"/>
                                </w:rPr>
                                <w:fldChar w:fldCharType="begin"/>
                              </w:r>
                              <w:r>
                                <w:rPr>
                                  <w:rFonts w:ascii="Times New Roman" w:hAnsi="Times New Roman"/>
                                  <w:sz w:val="21"/>
                                  <w:szCs w:val="28"/>
                                </w:rPr>
                                <w:instrText xml:space="preserve">PAGE   \* MERGEFORMAT</w:instrText>
                              </w:r>
                              <w:r>
                                <w:rPr>
                                  <w:rFonts w:ascii="Times New Roman" w:hAnsi="Times New Roman"/>
                                  <w:sz w:val="21"/>
                                  <w:szCs w:val="28"/>
                                </w:rPr>
                                <w:fldChar w:fldCharType="separate"/>
                              </w:r>
                              <w:r>
                                <w:rPr>
                                  <w:rFonts w:ascii="Times New Roman" w:hAnsi="Times New Roman"/>
                                  <w:sz w:val="21"/>
                                  <w:szCs w:val="28"/>
                                  <w:lang w:val="zh-CN"/>
                                </w:rPr>
                                <w:t>2</w:t>
                              </w:r>
                              <w:r>
                                <w:rPr>
                                  <w:rFonts w:ascii="Times New Roman" w:hAnsi="Times New Roman"/>
                                  <w:sz w:val="21"/>
                                  <w:szCs w:val="28"/>
                                </w:rPr>
                                <w:fldChar w:fldCharType="end"/>
                              </w:r>
                            </w:p>
                          </w:sdtContent>
                        </w:sdt>
                        <w:p>
                          <w:pPr>
                            <w:rPr>
                              <w:rFonts w:ascii="Times New Roman" w:hAnsi="Times New Roman"/>
                              <w:sz w:val="21"/>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KQQ1tcICAADYBQAADgAAAAAA&#10;AAABACAAAAAfAQAAZHJzL2Uyb0RvYy54bWxQSwUGAAAAAAYABgBZAQAAUwYAAAAA&#10;">
              <v:fill on="f" focussize="0,0"/>
              <v:stroke on="f" weight="0.5pt"/>
              <v:imagedata o:title=""/>
              <o:lock v:ext="edit" aspectratio="f"/>
              <v:textbox inset="0mm,0mm,0mm,0mm" style="mso-fit-shape-to-text:t;">
                <w:txbxContent>
                  <w:sdt>
                    <w:sdtPr>
                      <w:id w:val="-627931310"/>
                      <w:docPartObj>
                        <w:docPartGallery w:val="autotext"/>
                      </w:docPartObj>
                    </w:sdtPr>
                    <w:sdtEndPr>
                      <w:rPr>
                        <w:rFonts w:ascii="Times New Roman" w:hAnsi="Times New Roman"/>
                        <w:sz w:val="21"/>
                        <w:szCs w:val="28"/>
                      </w:rPr>
                    </w:sdtEndPr>
                    <w:sdtContent>
                      <w:p>
                        <w:pPr>
                          <w:pStyle w:val="11"/>
                          <w:ind w:firstLine="360"/>
                          <w:jc w:val="center"/>
                          <w:rPr>
                            <w:rFonts w:ascii="Times New Roman" w:hAnsi="Times New Roman"/>
                            <w:sz w:val="21"/>
                            <w:szCs w:val="28"/>
                          </w:rPr>
                        </w:pPr>
                        <w:r>
                          <w:rPr>
                            <w:rFonts w:ascii="Times New Roman" w:hAnsi="Times New Roman"/>
                            <w:sz w:val="21"/>
                            <w:szCs w:val="28"/>
                          </w:rPr>
                          <w:fldChar w:fldCharType="begin"/>
                        </w:r>
                        <w:r>
                          <w:rPr>
                            <w:rFonts w:ascii="Times New Roman" w:hAnsi="Times New Roman"/>
                            <w:sz w:val="21"/>
                            <w:szCs w:val="28"/>
                          </w:rPr>
                          <w:instrText xml:space="preserve">PAGE   \* MERGEFORMAT</w:instrText>
                        </w:r>
                        <w:r>
                          <w:rPr>
                            <w:rFonts w:ascii="Times New Roman" w:hAnsi="Times New Roman"/>
                            <w:sz w:val="21"/>
                            <w:szCs w:val="28"/>
                          </w:rPr>
                          <w:fldChar w:fldCharType="separate"/>
                        </w:r>
                        <w:r>
                          <w:rPr>
                            <w:rFonts w:ascii="Times New Roman" w:hAnsi="Times New Roman"/>
                            <w:sz w:val="21"/>
                            <w:szCs w:val="28"/>
                            <w:lang w:val="zh-CN"/>
                          </w:rPr>
                          <w:t>2</w:t>
                        </w:r>
                        <w:r>
                          <w:rPr>
                            <w:rFonts w:ascii="Times New Roman" w:hAnsi="Times New Roman"/>
                            <w:sz w:val="21"/>
                            <w:szCs w:val="28"/>
                          </w:rPr>
                          <w:fldChar w:fldCharType="end"/>
                        </w:r>
                      </w:p>
                    </w:sdtContent>
                  </w:sdt>
                  <w:p>
                    <w:pPr>
                      <w:rPr>
                        <w:rFonts w:ascii="Times New Roman" w:hAnsi="Times New Roman"/>
                        <w:sz w:val="21"/>
                        <w:szCs w:val="28"/>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4528463"/>
      <w:docPartObj>
        <w:docPartGallery w:val="autotext"/>
      </w:docPartObj>
    </w:sdtPr>
    <w:sdtEndPr>
      <w:rPr>
        <w:rFonts w:ascii="Times New Roman" w:hAnsi="Times New Roman"/>
        <w:sz w:val="21"/>
        <w:szCs w:val="28"/>
      </w:rPr>
    </w:sdtEndPr>
    <w:sdtContent>
      <w:p>
        <w:pPr>
          <w:pStyle w:val="11"/>
          <w:ind w:firstLine="360"/>
          <w:jc w:val="right"/>
          <w:rPr>
            <w:rFonts w:ascii="Times New Roman" w:hAnsi="Times New Roman"/>
            <w:sz w:val="21"/>
            <w:szCs w:val="28"/>
          </w:rP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jc w:val="left"/>
      <w:rPr>
        <w:rFonts w:hint="eastAsia" w:ascii="黑体" w:hAnsi="黑体" w:eastAsia="黑体"/>
        <w:sz w:val="21"/>
        <w:szCs w:val="20"/>
      </w:rPr>
    </w:pPr>
    <w:r>
      <w:rPr>
        <w:rFonts w:ascii="黑体" w:hAnsi="黑体" w:eastAsia="黑体"/>
        <w:sz w:val="21"/>
        <w:szCs w:val="20"/>
      </w:rPr>
      <w:t>JC/T XXXXX—20XX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hint="eastAsia" w:ascii="黑体" w:hAnsi="黑体" w:eastAsia="黑体"/>
        <w:sz w:val="21"/>
        <w:szCs w:val="20"/>
      </w:rPr>
    </w:pPr>
    <w:r>
      <w:rPr>
        <w:rFonts w:ascii="黑体" w:hAnsi="黑体" w:eastAsia="黑体"/>
        <w:sz w:val="21"/>
        <w:szCs w:val="20"/>
      </w:rP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jc w:val="right"/>
      <w:rPr>
        <w:rFonts w:hint="eastAsia" w:ascii="黑体" w:hAnsi="黑体" w:eastAsia="黑体"/>
        <w:sz w:val="21"/>
        <w:szCs w:val="20"/>
      </w:rPr>
    </w:pPr>
    <w:r>
      <w:rPr>
        <w:rFonts w:ascii="黑体" w:hAnsi="黑体" w:eastAsia="黑体"/>
        <w:sz w:val="21"/>
        <w:szCs w:val="20"/>
      </w:rPr>
      <w:t>JC/T XXXXX—20XX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hint="eastAsia" w:ascii="黑体" w:hAnsi="黑体" w:eastAsia="黑体"/>
        <w:sz w:val="21"/>
        <w:szCs w:val="20"/>
      </w:rPr>
    </w:pPr>
    <w:r>
      <w:rPr>
        <w:rFonts w:ascii="黑体" w:hAnsi="黑体" w:eastAsia="黑体"/>
        <w:sz w:val="21"/>
        <w:szCs w:val="20"/>
      </w:rP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84A54F"/>
    <w:multiLevelType w:val="singleLevel"/>
    <w:tmpl w:val="CE84A54F"/>
    <w:lvl w:ilvl="0" w:tentative="0">
      <w:start w:val="1"/>
      <w:numFmt w:val="decimal"/>
      <w:suff w:val="nothing"/>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D6C216C"/>
    <w:multiLevelType w:val="singleLevel"/>
    <w:tmpl w:val="4D6C216C"/>
    <w:lvl w:ilvl="0" w:tentative="0">
      <w:start w:val="1"/>
      <w:numFmt w:val="decimal"/>
      <w:suff w:val="nothing"/>
      <w:lvlText w:val="%1-"/>
      <w:lvlJc w:val="left"/>
    </w:lvl>
  </w:abstractNum>
  <w:abstractNum w:abstractNumId="3">
    <w:nsid w:val="59637C94"/>
    <w:multiLevelType w:val="multilevel"/>
    <w:tmpl w:val="59637C94"/>
    <w:lvl w:ilvl="0" w:tentative="0">
      <w:start w:val="1"/>
      <w:numFmt w:val="decimal"/>
      <w:pStyle w:val="53"/>
      <w:lvlText w:val="%1"/>
      <w:lvlJc w:val="left"/>
      <w:pPr>
        <w:tabs>
          <w:tab w:val="left" w:pos="360"/>
        </w:tabs>
        <w:ind w:left="360" w:hanging="360"/>
      </w:pPr>
      <w:rPr>
        <w:rFonts w:ascii="Times New Roman" w:hAnsi="Times New Roman" w:eastAsia="Times New Roman" w:cs="Times New Roman"/>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840"/>
  <w:evenAndOddHeaders w:val="1"/>
  <w:drawingGridHorizontalSpacing w:val="120"/>
  <w:drawingGridVerticalSpacing w:val="163"/>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60E"/>
    <w:rsid w:val="00055C9A"/>
    <w:rsid w:val="0006485B"/>
    <w:rsid w:val="001D2839"/>
    <w:rsid w:val="00271046"/>
    <w:rsid w:val="002713FF"/>
    <w:rsid w:val="00277283"/>
    <w:rsid w:val="00295636"/>
    <w:rsid w:val="003378FA"/>
    <w:rsid w:val="00394DD6"/>
    <w:rsid w:val="003E0584"/>
    <w:rsid w:val="00502C62"/>
    <w:rsid w:val="00535942"/>
    <w:rsid w:val="00582CC0"/>
    <w:rsid w:val="00602C6B"/>
    <w:rsid w:val="0067355B"/>
    <w:rsid w:val="00691B9C"/>
    <w:rsid w:val="006E424B"/>
    <w:rsid w:val="00724373"/>
    <w:rsid w:val="00830EC0"/>
    <w:rsid w:val="008847CB"/>
    <w:rsid w:val="008E19BA"/>
    <w:rsid w:val="008F232F"/>
    <w:rsid w:val="009312C4"/>
    <w:rsid w:val="009565E2"/>
    <w:rsid w:val="00A246EF"/>
    <w:rsid w:val="00A62EB8"/>
    <w:rsid w:val="00A70889"/>
    <w:rsid w:val="00AD4580"/>
    <w:rsid w:val="00B0760E"/>
    <w:rsid w:val="00B55DEA"/>
    <w:rsid w:val="00B81B94"/>
    <w:rsid w:val="00C8049A"/>
    <w:rsid w:val="00D66FB4"/>
    <w:rsid w:val="00DE18B3"/>
    <w:rsid w:val="00DE31D5"/>
    <w:rsid w:val="00E02592"/>
    <w:rsid w:val="00E6219C"/>
    <w:rsid w:val="00F15991"/>
    <w:rsid w:val="3DE35789"/>
    <w:rsid w:val="58904B70"/>
    <w:rsid w:val="5F1717A7"/>
    <w:rsid w:val="7CDB0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Times New Roman" w:hAnsi="Times New Roman" w:eastAsia="宋体" w:cstheme="minorBidi"/>
      <w:kern w:val="2"/>
      <w:sz w:val="24"/>
      <w:szCs w:val="22"/>
      <w:lang w:val="en-US" w:eastAsia="zh-CN" w:bidi="ar-SA"/>
      <w14:ligatures w14:val="standardContextual"/>
    </w:rPr>
  </w:style>
  <w:style w:type="paragraph" w:styleId="2">
    <w:name w:val="heading 1"/>
    <w:basedOn w:val="1"/>
    <w:next w:val="1"/>
    <w:link w:val="21"/>
    <w:qFormat/>
    <w:uiPriority w:val="9"/>
    <w:pPr>
      <w:keepNext/>
      <w:keepLines/>
      <w:spacing w:before="100" w:beforeLines="100" w:after="100" w:afterLines="100" w:line="240" w:lineRule="auto"/>
      <w:jc w:val="center"/>
      <w:outlineLvl w:val="0"/>
    </w:pPr>
    <w:rPr>
      <w:rFonts w:eastAsia="黑体" w:cstheme="majorBidi"/>
      <w:sz w:val="32"/>
      <w:szCs w:val="48"/>
    </w:rPr>
  </w:style>
  <w:style w:type="paragraph" w:styleId="3">
    <w:name w:val="heading 2"/>
    <w:basedOn w:val="1"/>
    <w:next w:val="1"/>
    <w:link w:val="22"/>
    <w:unhideWhenUsed/>
    <w:qFormat/>
    <w:uiPriority w:val="9"/>
    <w:pPr>
      <w:keepNext/>
      <w:keepLines/>
      <w:spacing w:before="50" w:beforeLines="50" w:after="50" w:afterLines="50" w:line="240" w:lineRule="auto"/>
      <w:jc w:val="center"/>
      <w:outlineLvl w:val="1"/>
    </w:pPr>
    <w:rPr>
      <w:rFonts w:cstheme="majorBidi"/>
      <w:sz w:val="28"/>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footer"/>
    <w:basedOn w:val="1"/>
    <w:link w:val="39"/>
    <w:qFormat/>
    <w:uiPriority w:val="99"/>
    <w:pPr>
      <w:widowControl/>
      <w:tabs>
        <w:tab w:val="center" w:pos="4153"/>
        <w:tab w:val="center" w:pos="4201"/>
        <w:tab w:val="right" w:pos="8306"/>
        <w:tab w:val="right" w:leader="dot" w:pos="9298"/>
      </w:tabs>
      <w:autoSpaceDE w:val="0"/>
      <w:autoSpaceDN w:val="0"/>
      <w:snapToGrid w:val="0"/>
      <w:spacing w:after="160" w:line="278" w:lineRule="auto"/>
      <w:ind w:firstLine="420" w:firstLineChars="200"/>
      <w:jc w:val="left"/>
    </w:pPr>
    <w:rPr>
      <w:rFonts w:cs="Times New Roman" w:asciiTheme="minorEastAsia" w:hAnsiTheme="minorEastAsia" w:eastAsiaTheme="minorEastAsia"/>
      <w:kern w:val="0"/>
      <w:sz w:val="18"/>
    </w:rPr>
  </w:style>
  <w:style w:type="paragraph" w:styleId="12">
    <w:name w:val="header"/>
    <w:basedOn w:val="1"/>
    <w:link w:val="40"/>
    <w:qFormat/>
    <w:uiPriority w:val="99"/>
    <w:pPr>
      <w:widowControl/>
      <w:pBdr>
        <w:bottom w:val="single" w:color="auto" w:sz="6" w:space="1"/>
      </w:pBdr>
      <w:tabs>
        <w:tab w:val="center" w:pos="4153"/>
        <w:tab w:val="center" w:pos="4201"/>
        <w:tab w:val="right" w:pos="8306"/>
        <w:tab w:val="right" w:leader="dot" w:pos="9298"/>
      </w:tabs>
      <w:autoSpaceDE w:val="0"/>
      <w:autoSpaceDN w:val="0"/>
      <w:snapToGrid w:val="0"/>
      <w:spacing w:after="160" w:line="278" w:lineRule="auto"/>
      <w:ind w:firstLine="420" w:firstLineChars="200"/>
      <w:jc w:val="center"/>
    </w:pPr>
    <w:rPr>
      <w:rFonts w:cs="Times New Roman" w:asciiTheme="minorEastAsia" w:hAnsiTheme="minorEastAsia" w:eastAsiaTheme="minorEastAsia"/>
      <w:kern w:val="0"/>
      <w:sz w:val="18"/>
      <w:szCs w:val="18"/>
    </w:rPr>
  </w:style>
  <w:style w:type="paragraph" w:styleId="13">
    <w:name w:val="toc 1"/>
    <w:basedOn w:val="1"/>
    <w:next w:val="1"/>
    <w:unhideWhenUsed/>
    <w:uiPriority w:val="39"/>
  </w:style>
  <w:style w:type="paragraph" w:styleId="14">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oc 2"/>
    <w:basedOn w:val="1"/>
    <w:next w:val="1"/>
    <w:unhideWhenUsed/>
    <w:uiPriority w:val="39"/>
    <w:pPr>
      <w:ind w:left="200" w:leftChars="200"/>
    </w:pPr>
  </w:style>
  <w:style w:type="paragraph" w:styleId="16">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0"/>
    <w:pPr>
      <w:spacing w:after="160" w:line="278" w:lineRule="auto"/>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uiPriority w:val="99"/>
    <w:rPr>
      <w:color w:val="467886" w:themeColor="hyperlink"/>
      <w:u w:val="single"/>
      <w14:textFill>
        <w14:solidFill>
          <w14:schemeClr w14:val="hlink"/>
        </w14:solidFill>
      </w14:textFill>
    </w:rPr>
  </w:style>
  <w:style w:type="character" w:customStyle="1" w:styleId="21">
    <w:name w:val="标题 1 字符"/>
    <w:basedOn w:val="19"/>
    <w:link w:val="2"/>
    <w:uiPriority w:val="9"/>
    <w:rPr>
      <w:rFonts w:ascii="Times New Roman" w:hAnsi="Times New Roman" w:eastAsia="黑体" w:cstheme="majorBidi"/>
      <w:sz w:val="32"/>
      <w:szCs w:val="48"/>
    </w:rPr>
  </w:style>
  <w:style w:type="character" w:customStyle="1" w:styleId="22">
    <w:name w:val="标题 2 字符"/>
    <w:basedOn w:val="19"/>
    <w:link w:val="3"/>
    <w:uiPriority w:val="9"/>
    <w:rPr>
      <w:rFonts w:ascii="Times New Roman" w:hAnsi="Times New Roman" w:eastAsia="宋体" w:cstheme="majorBidi"/>
      <w:sz w:val="28"/>
      <w:szCs w:val="40"/>
    </w:rPr>
  </w:style>
  <w:style w:type="character" w:customStyle="1" w:styleId="23">
    <w:name w:val="标题 3 字符"/>
    <w:basedOn w:val="19"/>
    <w:link w:val="4"/>
    <w:semiHidden/>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uiPriority w:val="9"/>
    <w:rPr>
      <w:rFonts w:cstheme="majorBidi"/>
      <w:color w:val="104862" w:themeColor="accent1" w:themeShade="BF"/>
      <w:sz w:val="28"/>
      <w:szCs w:val="28"/>
    </w:rPr>
  </w:style>
  <w:style w:type="character" w:customStyle="1" w:styleId="25">
    <w:name w:val="标题 5 字符"/>
    <w:basedOn w:val="19"/>
    <w:link w:val="6"/>
    <w:semiHidden/>
    <w:uiPriority w:val="9"/>
    <w:rPr>
      <w:rFonts w:cstheme="majorBidi"/>
      <w:color w:val="104862" w:themeColor="accent1" w:themeShade="BF"/>
      <w:sz w:val="24"/>
      <w:szCs w:val="24"/>
    </w:rPr>
  </w:style>
  <w:style w:type="character" w:customStyle="1" w:styleId="26">
    <w:name w:val="标题 6 字符"/>
    <w:basedOn w:val="19"/>
    <w:link w:val="7"/>
    <w:semiHidden/>
    <w:uiPriority w:val="9"/>
    <w:rPr>
      <w:rFonts w:cstheme="majorBidi"/>
      <w:b/>
      <w:bCs/>
      <w:color w:val="104862" w:themeColor="accent1" w:themeShade="BF"/>
    </w:rPr>
  </w:style>
  <w:style w:type="character" w:customStyle="1" w:styleId="27">
    <w:name w:val="标题 7 字符"/>
    <w:basedOn w:val="19"/>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99"/>
    <w:pPr>
      <w:ind w:left="720"/>
      <w:contextualSpacing/>
    </w:pPr>
  </w:style>
  <w:style w:type="character" w:customStyle="1" w:styleId="35">
    <w:name w:val="Intense Emphasis"/>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uiPriority w:val="30"/>
    <w:rPr>
      <w:i/>
      <w:iCs/>
      <w:color w:val="104862" w:themeColor="accent1" w:themeShade="BF"/>
    </w:rPr>
  </w:style>
  <w:style w:type="character" w:customStyle="1" w:styleId="38">
    <w:name w:val="Intense Reference"/>
    <w:basedOn w:val="19"/>
    <w:qFormat/>
    <w:uiPriority w:val="32"/>
    <w:rPr>
      <w:b/>
      <w:bCs/>
      <w:smallCaps/>
      <w:color w:val="104862" w:themeColor="accent1" w:themeShade="BF"/>
      <w:spacing w:val="5"/>
    </w:rPr>
  </w:style>
  <w:style w:type="character" w:customStyle="1" w:styleId="39">
    <w:name w:val="页脚 字符"/>
    <w:basedOn w:val="19"/>
    <w:link w:val="11"/>
    <w:qFormat/>
    <w:uiPriority w:val="99"/>
    <w:rPr>
      <w:rFonts w:cs="Times New Roman" w:asciiTheme="minorEastAsia" w:hAnsiTheme="minorEastAsia"/>
      <w:kern w:val="0"/>
      <w:sz w:val="18"/>
    </w:rPr>
  </w:style>
  <w:style w:type="character" w:customStyle="1" w:styleId="40">
    <w:name w:val="页眉 字符"/>
    <w:basedOn w:val="19"/>
    <w:link w:val="12"/>
    <w:qFormat/>
    <w:uiPriority w:val="99"/>
    <w:rPr>
      <w:rFonts w:cs="Times New Roman" w:asciiTheme="minorEastAsia" w:hAnsiTheme="minorEastAsia"/>
      <w:kern w:val="0"/>
      <w:sz w:val="18"/>
      <w:szCs w:val="18"/>
    </w:rPr>
  </w:style>
  <w:style w:type="paragraph" w:customStyle="1" w:styleId="41">
    <w:name w:val="文献分类号"/>
    <w:qFormat/>
    <w:uiPriority w:val="0"/>
    <w:pPr>
      <w:framePr w:hSpace="180" w:vSpace="180" w:wrap="around" w:vAnchor="margin" w:hAnchor="margin" w:y="1" w:anchorLock="1"/>
      <w:widowControl w:val="0"/>
      <w:spacing w:after="160" w:line="278" w:lineRule="auto"/>
      <w:textAlignment w:val="center"/>
    </w:pPr>
    <w:rPr>
      <w:rFonts w:ascii="黑体" w:hAnsi="Calibri" w:eastAsia="黑体" w:cs="Times New Roman"/>
      <w:kern w:val="0"/>
      <w:sz w:val="21"/>
      <w:szCs w:val="21"/>
      <w:lang w:val="en-US" w:eastAsia="zh-CN" w:bidi="ar-SA"/>
      <w14:ligatures w14:val="standardContextual"/>
    </w:rPr>
  </w:style>
  <w:style w:type="paragraph" w:customStyle="1" w:styleId="42">
    <w:name w:val="标准标志"/>
    <w:next w:val="1"/>
    <w:qFormat/>
    <w:uiPriority w:val="0"/>
    <w:pPr>
      <w:framePr w:w="2546" w:h="1389" w:hRule="exact" w:hSpace="181" w:vSpace="181" w:wrap="around" w:vAnchor="margin" w:hAnchor="margin" w:x="6522" w:y="398" w:anchorLock="1"/>
      <w:shd w:val="solid" w:color="FFFFFF" w:fill="FFFFFF"/>
      <w:spacing w:after="160" w:line="0" w:lineRule="atLeast"/>
      <w:jc w:val="right"/>
    </w:pPr>
    <w:rPr>
      <w:rFonts w:ascii="Calibri" w:hAnsi="Calibri" w:eastAsia="宋体" w:cs="Times New Roman"/>
      <w:b/>
      <w:w w:val="170"/>
      <w:kern w:val="0"/>
      <w:sz w:val="96"/>
      <w:szCs w:val="96"/>
      <w:lang w:val="en-US" w:eastAsia="zh-CN" w:bidi="ar-SA"/>
      <w14:ligatures w14:val="standardContextual"/>
    </w:rPr>
  </w:style>
  <w:style w:type="paragraph" w:customStyle="1" w:styleId="43">
    <w:name w:val="其他标准称谓"/>
    <w:next w:val="1"/>
    <w:qFormat/>
    <w:uiPriority w:val="0"/>
    <w:pPr>
      <w:framePr w:hSpace="181" w:vSpace="181" w:wrap="around" w:vAnchor="page" w:hAnchor="page" w:x="1419" w:y="2286" w:anchorLock="1"/>
      <w:spacing w:after="160" w:line="0" w:lineRule="atLeast"/>
      <w:jc w:val="distribute"/>
    </w:pPr>
    <w:rPr>
      <w:rFonts w:ascii="黑体" w:hAnsi="宋体" w:eastAsia="黑体" w:cs="Times New Roman"/>
      <w:spacing w:val="-40"/>
      <w:kern w:val="0"/>
      <w:sz w:val="48"/>
      <w:szCs w:val="52"/>
      <w:lang w:val="en-US" w:eastAsia="zh-CN" w:bidi="ar-SA"/>
      <w14:ligatures w14:val="standardContextual"/>
    </w:rPr>
  </w:style>
  <w:style w:type="paragraph" w:customStyle="1" w:styleId="44">
    <w:name w:val="封面标准号2"/>
    <w:qFormat/>
    <w:uiPriority w:val="0"/>
    <w:pPr>
      <w:framePr w:w="9140" w:h="1242" w:hRule="exact" w:hSpace="284" w:wrap="around" w:vAnchor="page" w:hAnchor="page" w:x="1645" w:y="2910" w:anchorLock="1"/>
      <w:spacing w:before="357" w:after="160" w:line="280" w:lineRule="exact"/>
      <w:jc w:val="right"/>
    </w:pPr>
    <w:rPr>
      <w:rFonts w:ascii="黑体" w:hAnsi="Calibri" w:eastAsia="黑体" w:cs="Times New Roman"/>
      <w:kern w:val="0"/>
      <w:sz w:val="28"/>
      <w:szCs w:val="28"/>
      <w:lang w:val="en-US" w:eastAsia="zh-CN" w:bidi="ar-SA"/>
      <w14:ligatures w14:val="standardContextual"/>
    </w:rPr>
  </w:style>
  <w:style w:type="paragraph" w:customStyle="1" w:styleId="45">
    <w:name w:val="封面标准代替信息"/>
    <w:qFormat/>
    <w:uiPriority w:val="0"/>
    <w:pPr>
      <w:framePr w:w="9140" w:h="1242" w:hRule="exact" w:hSpace="284" w:wrap="around" w:vAnchor="page" w:hAnchor="page" w:x="1645" w:y="2910" w:anchorLock="1"/>
      <w:spacing w:before="57" w:after="160" w:line="280" w:lineRule="exact"/>
      <w:jc w:val="right"/>
    </w:pPr>
    <w:rPr>
      <w:rFonts w:ascii="宋体" w:hAnsi="Calibri" w:eastAsia="宋体" w:cs="Times New Roman"/>
      <w:kern w:val="0"/>
      <w:sz w:val="21"/>
      <w:szCs w:val="21"/>
      <w:lang w:val="en-US" w:eastAsia="zh-CN" w:bidi="ar-SA"/>
      <w14:ligatures w14:val="standardContextual"/>
    </w:rPr>
  </w:style>
  <w:style w:type="paragraph" w:customStyle="1" w:styleId="46">
    <w:name w:val="封面标准名称"/>
    <w:qFormat/>
    <w:uiPriority w:val="0"/>
    <w:pPr>
      <w:framePr w:w="9639" w:h="6917" w:hRule="exact" w:wrap="around" w:vAnchor="page" w:hAnchor="page" w:xAlign="center" w:y="6408" w:anchorLock="1"/>
      <w:widowControl w:val="0"/>
      <w:spacing w:after="160" w:line="680" w:lineRule="exact"/>
      <w:jc w:val="center"/>
      <w:textAlignment w:val="center"/>
    </w:pPr>
    <w:rPr>
      <w:rFonts w:ascii="黑体" w:hAnsi="Calibri" w:eastAsia="黑体" w:cs="Times New Roman"/>
      <w:kern w:val="0"/>
      <w:sz w:val="52"/>
      <w:szCs w:val="22"/>
      <w:lang w:val="en-US" w:eastAsia="zh-CN" w:bidi="ar-SA"/>
      <w14:ligatures w14:val="standardContextual"/>
    </w:rPr>
  </w:style>
  <w:style w:type="paragraph" w:customStyle="1" w:styleId="47">
    <w:name w:val="封面标准文稿类别"/>
    <w:basedOn w:val="1"/>
    <w:qFormat/>
    <w:uiPriority w:val="0"/>
    <w:pPr>
      <w:framePr w:w="9639" w:h="6917" w:hRule="exact" w:wrap="around" w:vAnchor="page" w:hAnchor="page" w:xAlign="center" w:y="6408" w:anchorLock="1"/>
      <w:spacing w:before="440" w:after="160" w:line="240" w:lineRule="auto"/>
      <w:jc w:val="center"/>
      <w:textAlignment w:val="center"/>
    </w:pPr>
    <w:rPr>
      <w:rFonts w:ascii="宋体" w:hAnsi="Calibri" w:cs="Times New Roman"/>
      <w:kern w:val="0"/>
      <w:szCs w:val="28"/>
    </w:rPr>
  </w:style>
  <w:style w:type="paragraph" w:customStyle="1" w:styleId="48">
    <w:name w:val="封面标准文稿编辑信息"/>
    <w:basedOn w:val="47"/>
    <w:qFormat/>
    <w:uiPriority w:val="0"/>
    <w:pPr>
      <w:framePr w:wrap="around"/>
      <w:spacing w:before="180" w:line="180" w:lineRule="exact"/>
    </w:pPr>
    <w:rPr>
      <w:sz w:val="21"/>
    </w:rPr>
  </w:style>
  <w:style w:type="paragraph" w:customStyle="1" w:styleId="49">
    <w:name w:val="其他发布日期"/>
    <w:basedOn w:val="1"/>
    <w:qFormat/>
    <w:uiPriority w:val="0"/>
    <w:pPr>
      <w:framePr w:w="3997" w:h="471" w:hRule="exact" w:vSpace="181" w:wrap="around" w:vAnchor="page" w:hAnchor="text" w:x="1419" w:y="14097" w:anchorLock="1"/>
      <w:widowControl/>
      <w:spacing w:after="160" w:line="278" w:lineRule="auto"/>
      <w:jc w:val="left"/>
    </w:pPr>
    <w:rPr>
      <w:rFonts w:ascii="Calibri" w:hAnsi="Calibri" w:eastAsia="黑体" w:cs="Times New Roman"/>
      <w:kern w:val="0"/>
      <w:sz w:val="28"/>
    </w:rPr>
  </w:style>
  <w:style w:type="paragraph" w:customStyle="1" w:styleId="50">
    <w:name w:val="其他实施日期"/>
    <w:basedOn w:val="1"/>
    <w:qFormat/>
    <w:uiPriority w:val="0"/>
    <w:pPr>
      <w:framePr w:w="3997" w:h="471" w:hRule="exact" w:vSpace="181" w:wrap="around" w:vAnchor="page" w:hAnchor="text" w:x="7089" w:y="14097" w:anchorLock="1"/>
      <w:widowControl/>
      <w:spacing w:after="160" w:line="278" w:lineRule="auto"/>
      <w:jc w:val="right"/>
    </w:pPr>
    <w:rPr>
      <w:rFonts w:ascii="Calibri" w:hAnsi="Calibri" w:eastAsia="黑体" w:cs="Times New Roman"/>
      <w:kern w:val="0"/>
      <w:sz w:val="28"/>
    </w:rPr>
  </w:style>
  <w:style w:type="paragraph" w:customStyle="1" w:styleId="51">
    <w:name w:val="其他发布部门"/>
    <w:basedOn w:val="1"/>
    <w:qFormat/>
    <w:uiPriority w:val="0"/>
    <w:pPr>
      <w:framePr w:w="7938" w:h="1134" w:hRule="exact" w:hSpace="125" w:vSpace="181" w:wrap="around" w:vAnchor="page" w:hAnchor="page" w:x="2150" w:y="15310" w:anchorLock="1"/>
      <w:widowControl/>
      <w:spacing w:after="160" w:line="0" w:lineRule="atLeast"/>
      <w:jc w:val="center"/>
    </w:pPr>
    <w:rPr>
      <w:rFonts w:ascii="黑体" w:hAnsi="Calibri" w:eastAsia="黑体" w:cs="Times New Roman"/>
      <w:spacing w:val="20"/>
      <w:w w:val="135"/>
      <w:kern w:val="0"/>
      <w:sz w:val="28"/>
    </w:rPr>
  </w:style>
  <w:style w:type="character" w:customStyle="1" w:styleId="52">
    <w:name w:val="发布"/>
    <w:qFormat/>
    <w:uiPriority w:val="0"/>
    <w:rPr>
      <w:rFonts w:ascii="黑体" w:eastAsia="黑体"/>
      <w:spacing w:val="85"/>
      <w:w w:val="100"/>
      <w:position w:val="3"/>
      <w:sz w:val="28"/>
      <w:szCs w:val="28"/>
    </w:rPr>
  </w:style>
  <w:style w:type="paragraph" w:customStyle="1" w:styleId="53">
    <w:name w:val="正文表标题"/>
    <w:next w:val="1"/>
    <w:qFormat/>
    <w:uiPriority w:val="0"/>
    <w:pPr>
      <w:numPr>
        <w:ilvl w:val="0"/>
        <w:numId w:val="1"/>
      </w:numPr>
      <w:spacing w:before="156" w:beforeLines="50" w:after="156" w:afterLines="50" w:line="278" w:lineRule="auto"/>
      <w:jc w:val="center"/>
    </w:pPr>
    <w:rPr>
      <w:rFonts w:ascii="黑体" w:hAnsi="Times New Roman" w:eastAsia="黑体" w:cs="Times New Roman"/>
      <w:kern w:val="0"/>
      <w:sz w:val="21"/>
      <w:szCs w:val="22"/>
      <w:lang w:val="en-US" w:eastAsia="zh-CN" w:bidi="ar-SA"/>
      <w14:ligatures w14:val="standardContextual"/>
    </w:rPr>
  </w:style>
  <w:style w:type="paragraph" w:customStyle="1" w:styleId="54">
    <w:name w:val="段"/>
    <w:link w:val="55"/>
    <w:qFormat/>
    <w:uiPriority w:val="0"/>
    <w:pPr>
      <w:numPr>
        <w:ilvl w:val="1"/>
        <w:numId w:val="2"/>
      </w:numPr>
      <w:tabs>
        <w:tab w:val="center" w:pos="4201"/>
        <w:tab w:val="right" w:leader="dot" w:pos="9298"/>
      </w:tabs>
      <w:autoSpaceDE w:val="0"/>
      <w:autoSpaceDN w:val="0"/>
      <w:spacing w:before="156" w:beforeLines="50" w:after="156" w:afterLines="50"/>
      <w:jc w:val="both"/>
    </w:pPr>
    <w:rPr>
      <w:rFonts w:ascii="黑体" w:hAnsi="黑体" w:eastAsia="黑体" w:cs="Times New Roman"/>
      <w:kern w:val="0"/>
      <w:sz w:val="21"/>
      <w:szCs w:val="22"/>
      <w:lang w:val="en-US" w:eastAsia="zh-CN" w:bidi="ar-SA"/>
      <w14:ligatures w14:val="standardContextual"/>
    </w:rPr>
  </w:style>
  <w:style w:type="character" w:customStyle="1" w:styleId="55">
    <w:name w:val="段 Char"/>
    <w:link w:val="54"/>
    <w:qFormat/>
    <w:uiPriority w:val="0"/>
    <w:rPr>
      <w:rFonts w:ascii="黑体" w:hAnsi="黑体" w:eastAsia="黑体" w:cs="Times New Roman"/>
      <w:kern w:val="0"/>
    </w:rPr>
  </w:style>
  <w:style w:type="paragraph" w:customStyle="1" w:styleId="56">
    <w:name w:val="TOC 标题2"/>
    <w:basedOn w:val="2"/>
    <w:next w:val="1"/>
    <w:unhideWhenUsed/>
    <w:qFormat/>
    <w:uiPriority w:val="39"/>
    <w:pPr>
      <w:autoSpaceDE/>
      <w:autoSpaceDN/>
      <w:spacing w:before="240" w:after="0" w:line="259" w:lineRule="auto"/>
      <w:ind w:firstLine="0" w:firstLineChars="0"/>
      <w:jc w:val="left"/>
      <w:outlineLvl w:val="9"/>
    </w:pPr>
    <w:rPr>
      <w:rFonts w:asciiTheme="majorHAnsi" w:hAnsiTheme="majorHAnsi" w:eastAsiaTheme="majorEastAsia" w:cstheme="majorBidi"/>
      <w:color w:val="104862" w:themeColor="accent1" w:themeShade="BF"/>
      <w:kern w:val="0"/>
      <w:sz w:val="32"/>
      <w:szCs w:val="32"/>
    </w:rPr>
  </w:style>
  <w:style w:type="paragraph" w:customStyle="1" w:styleId="57">
    <w:name w:val="WPSOffice手动目录 1"/>
    <w:uiPriority w:val="0"/>
    <w:pPr>
      <w:ind w:leftChars="0"/>
    </w:pPr>
    <w:rPr>
      <w:sz w:val="20"/>
      <w:szCs w:val="20"/>
    </w:rPr>
  </w:style>
  <w:style w:type="paragraph" w:customStyle="1" w:styleId="58">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6afbdb9-6963-41c4-8bb9-084af090de31}"/>
        <w:style w:val=""/>
        <w:category>
          <w:name w:val="常规"/>
          <w:gallery w:val="placeholder"/>
        </w:category>
        <w:types>
          <w:type w:val="bbPlcHdr"/>
        </w:types>
        <w:behaviors>
          <w:behavior w:val="content"/>
        </w:behaviors>
        <w:description w:val=""/>
        <w:guid w:val="{16afbdb9-6963-41c4-8bb9-084af090de31}"/>
      </w:docPartPr>
      <w:docPartBody>
        <w:p>
          <w:r>
            <w:rPr>
              <w:color w:val="808080"/>
            </w:rPr>
            <w:t>单击此处输入文字。</w:t>
          </w:r>
        </w:p>
      </w:docPartBody>
    </w:docPart>
    <w:docPart>
      <w:docPartPr>
        <w:name w:val="{6511dc5a-f2b3-4ed7-b068-dd1bc0a0df52}"/>
        <w:style w:val=""/>
        <w:category>
          <w:name w:val="常规"/>
          <w:gallery w:val="placeholder"/>
        </w:category>
        <w:types>
          <w:type w:val="bbPlcHdr"/>
        </w:types>
        <w:behaviors>
          <w:behavior w:val="content"/>
        </w:behaviors>
        <w:description w:val=""/>
        <w:guid w:val="{6511dc5a-f2b3-4ed7-b068-dd1bc0a0df52}"/>
      </w:docPartPr>
      <w:docPartBody>
        <w:p>
          <w:r>
            <w:rPr>
              <w:color w:val="808080"/>
            </w:rPr>
            <w:t>单击此处输入文字。</w:t>
          </w:r>
        </w:p>
      </w:docPartBody>
    </w:docPart>
    <w:docPart>
      <w:docPartPr>
        <w:name w:val="{6f7f5fa1-c07f-4f0f-9987-11445f7941c1}"/>
        <w:style w:val=""/>
        <w:category>
          <w:name w:val="常规"/>
          <w:gallery w:val="placeholder"/>
        </w:category>
        <w:types>
          <w:type w:val="bbPlcHdr"/>
        </w:types>
        <w:behaviors>
          <w:behavior w:val="content"/>
        </w:behaviors>
        <w:description w:val=""/>
        <w:guid w:val="{6f7f5fa1-c07f-4f0f-9987-11445f7941c1}"/>
      </w:docPartPr>
      <w:docPartBody>
        <w:p>
          <w:r>
            <w:rPr>
              <w:color w:val="808080"/>
            </w:rPr>
            <w:t>单击此处输入文字。</w:t>
          </w:r>
        </w:p>
      </w:docPartBody>
    </w:docPart>
    <w:docPart>
      <w:docPartPr>
        <w:name w:val="{b039cb4a-89e8-475f-80f0-1747e834d6b4}"/>
        <w:style w:val=""/>
        <w:category>
          <w:name w:val="常规"/>
          <w:gallery w:val="placeholder"/>
        </w:category>
        <w:types>
          <w:type w:val="bbPlcHdr"/>
        </w:types>
        <w:behaviors>
          <w:behavior w:val="content"/>
        </w:behaviors>
        <w:description w:val=""/>
        <w:guid w:val="{b039cb4a-89e8-475f-80f0-1747e834d6b4}"/>
      </w:docPartPr>
      <w:docPartBody>
        <w:p>
          <w:r>
            <w:rPr>
              <w:color w:val="808080"/>
            </w:rPr>
            <w:t>单击此处输入文字。</w:t>
          </w:r>
        </w:p>
      </w:docPartBody>
    </w:docPart>
    <w:docPart>
      <w:docPartPr>
        <w:name w:val="{bc4f66eb-06c4-44d0-8e49-e6b3df1e6b32}"/>
        <w:style w:val=""/>
        <w:category>
          <w:name w:val="常规"/>
          <w:gallery w:val="placeholder"/>
        </w:category>
        <w:types>
          <w:type w:val="bbPlcHdr"/>
        </w:types>
        <w:behaviors>
          <w:behavior w:val="content"/>
        </w:behaviors>
        <w:description w:val=""/>
        <w:guid w:val="{bc4f66eb-06c4-44d0-8e49-e6b3df1e6b32}"/>
      </w:docPartPr>
      <w:docPartBody>
        <w:p>
          <w:r>
            <w:rPr>
              <w:color w:val="808080"/>
            </w:rPr>
            <w:t>单击此处输入文字。</w:t>
          </w:r>
        </w:p>
      </w:docPartBody>
    </w:docPart>
    <w:docPart>
      <w:docPartPr>
        <w:name w:val="{78602760-6b1f-4f9d-82dd-88c35633b08f}"/>
        <w:style w:val=""/>
        <w:category>
          <w:name w:val="常规"/>
          <w:gallery w:val="placeholder"/>
        </w:category>
        <w:types>
          <w:type w:val="bbPlcHdr"/>
        </w:types>
        <w:behaviors>
          <w:behavior w:val="content"/>
        </w:behaviors>
        <w:description w:val=""/>
        <w:guid w:val="{78602760-6b1f-4f9d-82dd-88c35633b08f}"/>
      </w:docPartPr>
      <w:docPartBody>
        <w:p>
          <w:r>
            <w:rPr>
              <w:color w:val="808080"/>
            </w:rPr>
            <w:t>单击此处输入文字。</w:t>
          </w:r>
        </w:p>
      </w:docPartBody>
    </w:docPart>
    <w:docPart>
      <w:docPartPr>
        <w:name w:val="{19d764f2-f094-4eb8-8d39-a69f2f28b091}"/>
        <w:style w:val=""/>
        <w:category>
          <w:name w:val="常规"/>
          <w:gallery w:val="placeholder"/>
        </w:category>
        <w:types>
          <w:type w:val="bbPlcHdr"/>
        </w:types>
        <w:behaviors>
          <w:behavior w:val="content"/>
        </w:behaviors>
        <w:description w:val=""/>
        <w:guid w:val="{19d764f2-f094-4eb8-8d39-a69f2f28b091}"/>
      </w:docPartPr>
      <w:docPartBody>
        <w:p>
          <w:r>
            <w:rPr>
              <w:color w:val="808080"/>
            </w:rPr>
            <w:t>单击此处输入文字。</w:t>
          </w:r>
        </w:p>
      </w:docPartBody>
    </w:docPart>
    <w:docPart>
      <w:docPartPr>
        <w:name w:val="{fd05e709-5536-4e36-914e-68521abb9757}"/>
        <w:style w:val=""/>
        <w:category>
          <w:name w:val="常规"/>
          <w:gallery w:val="placeholder"/>
        </w:category>
        <w:types>
          <w:type w:val="bbPlcHdr"/>
        </w:types>
        <w:behaviors>
          <w:behavior w:val="content"/>
        </w:behaviors>
        <w:description w:val=""/>
        <w:guid w:val="{fd05e709-5536-4e36-914e-68521abb9757}"/>
      </w:docPartPr>
      <w:docPartBody>
        <w:p>
          <w:r>
            <w:rPr>
              <w:color w:val="808080"/>
            </w:rPr>
            <w:t>单击此处输入文字。</w:t>
          </w:r>
        </w:p>
      </w:docPartBody>
    </w:docPart>
    <w:docPart>
      <w:docPartPr>
        <w:name w:val="{480d2e49-61b6-49b8-9e96-9ebcb9a2f744}"/>
        <w:style w:val=""/>
        <w:category>
          <w:name w:val="常规"/>
          <w:gallery w:val="placeholder"/>
        </w:category>
        <w:types>
          <w:type w:val="bbPlcHdr"/>
        </w:types>
        <w:behaviors>
          <w:behavior w:val="content"/>
        </w:behaviors>
        <w:description w:val=""/>
        <w:guid w:val="{480d2e49-61b6-49b8-9e96-9ebcb9a2f744}"/>
      </w:docPartPr>
      <w:docPartBody>
        <w:p>
          <w:r>
            <w:rPr>
              <w:color w:val="808080"/>
            </w:rPr>
            <w:t>单击此处输入文字。</w:t>
          </w:r>
        </w:p>
      </w:docPartBody>
    </w:docPart>
    <w:docPart>
      <w:docPartPr>
        <w:name w:val="{9721f182-4365-453d-a843-f3e677e42f50}"/>
        <w:style w:val=""/>
        <w:category>
          <w:name w:val="常规"/>
          <w:gallery w:val="placeholder"/>
        </w:category>
        <w:types>
          <w:type w:val="bbPlcHdr"/>
        </w:types>
        <w:behaviors>
          <w:behavior w:val="content"/>
        </w:behaviors>
        <w:description w:val=""/>
        <w:guid w:val="{9721f182-4365-453d-a843-f3e677e42f50}"/>
      </w:docPartPr>
      <w:docPartBody>
        <w:p>
          <w:r>
            <w:rPr>
              <w:color w:val="808080"/>
            </w:rPr>
            <w:t>单击此处输入文字。</w:t>
          </w:r>
        </w:p>
      </w:docPartBody>
    </w:docPart>
    <w:docPart>
      <w:docPartPr>
        <w:name w:val="{61a19a3f-88e0-4ce4-88ed-8ebe883500fc}"/>
        <w:style w:val=""/>
        <w:category>
          <w:name w:val="常规"/>
          <w:gallery w:val="placeholder"/>
        </w:category>
        <w:types>
          <w:type w:val="bbPlcHdr"/>
        </w:types>
        <w:behaviors>
          <w:behavior w:val="content"/>
        </w:behaviors>
        <w:description w:val=""/>
        <w:guid w:val="{61a19a3f-88e0-4ce4-88ed-8ebe883500fc}"/>
      </w:docPartPr>
      <w:docPartBody>
        <w:p>
          <w:r>
            <w:rPr>
              <w:color w:val="808080"/>
            </w:rPr>
            <w:t>单击此处输入文字。</w:t>
          </w:r>
        </w:p>
      </w:docPartBody>
    </w:docPart>
    <w:docPart>
      <w:docPartPr>
        <w:name w:val="{d71b68bb-0e62-4c94-8236-9236b0f7ad77}"/>
        <w:style w:val=""/>
        <w:category>
          <w:name w:val="常规"/>
          <w:gallery w:val="placeholder"/>
        </w:category>
        <w:types>
          <w:type w:val="bbPlcHdr"/>
        </w:types>
        <w:behaviors>
          <w:behavior w:val="content"/>
        </w:behaviors>
        <w:description w:val=""/>
        <w:guid w:val="{d71b68bb-0e62-4c94-8236-9236b0f7ad77}"/>
      </w:docPartPr>
      <w:docPartBody>
        <w:p>
          <w:r>
            <w:rPr>
              <w:color w:val="808080"/>
            </w:rPr>
            <w:t>单击此处输入文字。</w:t>
          </w:r>
        </w:p>
      </w:docPartBody>
    </w:docPart>
    <w:docPart>
      <w:docPartPr>
        <w:name w:val="{17627846-e101-40bc-8188-61afa6524dbb}"/>
        <w:style w:val=""/>
        <w:category>
          <w:name w:val="常规"/>
          <w:gallery w:val="placeholder"/>
        </w:category>
        <w:types>
          <w:type w:val="bbPlcHdr"/>
        </w:types>
        <w:behaviors>
          <w:behavior w:val="content"/>
        </w:behaviors>
        <w:description w:val=""/>
        <w:guid w:val="{17627846-e101-40bc-8188-61afa6524dbb}"/>
      </w:docPartPr>
      <w:docPartBody>
        <w:p>
          <w:r>
            <w:rPr>
              <w:color w:val="808080"/>
            </w:rPr>
            <w:t>单击此处输入文字。</w:t>
          </w:r>
        </w:p>
      </w:docPartBody>
    </w:docPart>
    <w:docPart>
      <w:docPartPr>
        <w:name w:val="{a7677992-c741-41e2-8d71-a7a047cadb8c}"/>
        <w:style w:val=""/>
        <w:category>
          <w:name w:val="常规"/>
          <w:gallery w:val="placeholder"/>
        </w:category>
        <w:types>
          <w:type w:val="bbPlcHdr"/>
        </w:types>
        <w:behaviors>
          <w:behavior w:val="content"/>
        </w:behaviors>
        <w:description w:val=""/>
        <w:guid w:val="{a7677992-c741-41e2-8d71-a7a047cadb8c}"/>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FA7FB9-9B93-4B87-B973-29CE293B2AE1}">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1812</Words>
  <Characters>10334</Characters>
  <Lines>86</Lines>
  <Paragraphs>24</Paragraphs>
  <TotalTime>1</TotalTime>
  <ScaleCrop>false</ScaleCrop>
  <LinksUpToDate>false</LinksUpToDate>
  <CharactersWithSpaces>12122</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2025-08-01T10:56:00Z</dcterms:created>
  <dc:creator>Yang Han</dc:creator>
  <cp:lastModifiedBy>Lenovo</cp:lastModifiedBy>
  <dcterms:modified xsi:type="dcterms:W3CDTF">2025-08-05T03:50:09Z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